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463FBF02" w:rsidR="00D21C8C" w:rsidRPr="00B96472" w:rsidRDefault="00D21C8C" w:rsidP="00273B33">
      <w:pPr>
        <w:pStyle w:val="CRCoverPage"/>
        <w:tabs>
          <w:tab w:val="left" w:pos="1980"/>
        </w:tabs>
        <w:spacing w:after="0"/>
        <w:jc w:val="both"/>
        <w:rPr>
          <w:rFonts w:ascii="Times New Roman" w:eastAsiaTheme="minorHAnsi" w:hAnsi="Times New Roman" w:cstheme="minorBidi"/>
          <w:b/>
          <w:bCs/>
          <w:sz w:val="28"/>
          <w:szCs w:val="32"/>
          <w:lang w:val="en-US"/>
        </w:rPr>
      </w:pPr>
      <w:r w:rsidRPr="00B96472">
        <w:rPr>
          <w:rFonts w:ascii="Times New Roman" w:eastAsiaTheme="minorHAnsi" w:hAnsi="Times New Roman"/>
          <w:b/>
          <w:bCs/>
          <w:sz w:val="28"/>
          <w:szCs w:val="32"/>
          <w:lang w:val="en-US"/>
        </w:rPr>
        <w:t>3GPP TSG RAN WG1 #1</w:t>
      </w:r>
      <w:r w:rsidR="006E6ACA" w:rsidRPr="00B96472">
        <w:rPr>
          <w:rFonts w:ascii="Times New Roman" w:eastAsiaTheme="minorHAnsi" w:hAnsi="Times New Roman"/>
          <w:b/>
          <w:bCs/>
          <w:sz w:val="28"/>
          <w:szCs w:val="32"/>
          <w:lang w:val="en-US"/>
        </w:rPr>
        <w:t>1</w:t>
      </w:r>
      <w:r w:rsidR="0036613D">
        <w:rPr>
          <w:rFonts w:ascii="Times New Roman" w:eastAsiaTheme="minorHAnsi" w:hAnsi="Times New Roman"/>
          <w:b/>
          <w:bCs/>
          <w:sz w:val="28"/>
          <w:szCs w:val="32"/>
          <w:lang w:val="en-US"/>
        </w:rPr>
        <w:t>3</w:t>
      </w:r>
      <w:r w:rsidRPr="00B96472">
        <w:rPr>
          <w:rFonts w:ascii="Times New Roman" w:eastAsiaTheme="minorHAnsi" w:hAnsi="Times New Roman" w:cstheme="minorBidi"/>
          <w:b/>
          <w:bCs/>
          <w:sz w:val="28"/>
          <w:szCs w:val="32"/>
          <w:lang w:val="en-US"/>
        </w:rPr>
        <w:tab/>
        <w:t xml:space="preserve">                          </w:t>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Pr="00B96472">
        <w:rPr>
          <w:rFonts w:ascii="Times New Roman" w:eastAsiaTheme="minorHAnsi" w:hAnsi="Times New Roman" w:cstheme="minorBidi"/>
          <w:b/>
          <w:bCs/>
          <w:sz w:val="28"/>
          <w:szCs w:val="32"/>
          <w:lang w:val="en-US"/>
        </w:rPr>
        <w:tab/>
      </w:r>
      <w:r w:rsidR="007A11A0">
        <w:rPr>
          <w:rFonts w:ascii="Times New Roman" w:eastAsiaTheme="minorHAnsi" w:hAnsi="Times New Roman" w:cstheme="minorBidi"/>
          <w:b/>
          <w:bCs/>
          <w:sz w:val="28"/>
          <w:szCs w:val="32"/>
          <w:lang w:val="en-US"/>
        </w:rPr>
        <w:t xml:space="preserve">          </w:t>
      </w:r>
      <w:r w:rsidR="001E09EE" w:rsidRPr="00B96472">
        <w:rPr>
          <w:rFonts w:ascii="Times New Roman" w:eastAsiaTheme="minorHAnsi" w:hAnsi="Times New Roman" w:cstheme="minorBidi"/>
          <w:b/>
          <w:bCs/>
          <w:sz w:val="28"/>
          <w:szCs w:val="32"/>
          <w:lang w:val="en-US"/>
        </w:rPr>
        <w:t>R1-2</w:t>
      </w:r>
      <w:r w:rsidR="00B9373D">
        <w:rPr>
          <w:rFonts w:ascii="Times New Roman" w:eastAsiaTheme="minorHAnsi" w:hAnsi="Times New Roman" w:cstheme="minorBidi"/>
          <w:b/>
          <w:bCs/>
          <w:sz w:val="28"/>
          <w:szCs w:val="32"/>
          <w:lang w:val="en-US"/>
        </w:rPr>
        <w:t>3</w:t>
      </w:r>
      <w:r w:rsidR="00546CD4">
        <w:rPr>
          <w:rFonts w:ascii="Times New Roman" w:eastAsiaTheme="minorHAnsi" w:hAnsi="Times New Roman" w:cstheme="minorBidi"/>
          <w:b/>
          <w:bCs/>
          <w:sz w:val="28"/>
          <w:szCs w:val="32"/>
          <w:lang w:val="en-US"/>
        </w:rPr>
        <w:t>0</w:t>
      </w:r>
      <w:r w:rsidR="007A11A0">
        <w:rPr>
          <w:rFonts w:ascii="Times New Roman" w:eastAsiaTheme="minorHAnsi" w:hAnsi="Times New Roman" w:cstheme="minorBidi"/>
          <w:b/>
          <w:bCs/>
          <w:sz w:val="28"/>
          <w:szCs w:val="32"/>
          <w:lang w:val="en-US"/>
        </w:rPr>
        <w:t>5856</w:t>
      </w:r>
    </w:p>
    <w:p w14:paraId="19278657" w14:textId="77777777" w:rsidR="009A6A48" w:rsidRPr="009A6A48" w:rsidRDefault="009A6A48" w:rsidP="009A6A48">
      <w:pPr>
        <w:tabs>
          <w:tab w:val="center" w:pos="4536"/>
          <w:tab w:val="right" w:pos="9072"/>
        </w:tabs>
        <w:spacing w:before="0" w:after="0" w:line="240" w:lineRule="auto"/>
        <w:rPr>
          <w:rFonts w:eastAsiaTheme="minorHAnsi" w:cs="Times New Roman"/>
          <w:b/>
          <w:bCs/>
          <w:sz w:val="28"/>
          <w:szCs w:val="28"/>
          <w:lang w:eastAsia="en-US"/>
        </w:rPr>
      </w:pPr>
      <w:r w:rsidRPr="009A6A48">
        <w:rPr>
          <w:rFonts w:eastAsiaTheme="minorHAnsi" w:cs="Times New Roman"/>
          <w:b/>
          <w:bCs/>
          <w:sz w:val="28"/>
          <w:szCs w:val="28"/>
          <w:lang w:eastAsia="en-US"/>
        </w:rPr>
        <w:t>Incheon, Korea, May 22nd – May 26th, 2023</w:t>
      </w:r>
    </w:p>
    <w:p w14:paraId="72854F0C" w14:textId="77777777" w:rsidR="00850DFF" w:rsidRPr="00AF104B" w:rsidRDefault="00850DFF" w:rsidP="003346F0">
      <w:pPr>
        <w:pStyle w:val="CRCoverPage"/>
        <w:tabs>
          <w:tab w:val="left" w:pos="1980"/>
        </w:tabs>
        <w:jc w:val="both"/>
        <w:rPr>
          <w:rFonts w:ascii="Times New Roman" w:hAnsi="Times New Roman"/>
          <w:b/>
          <w:bCs/>
          <w:sz w:val="24"/>
          <w:lang w:val="en-US"/>
        </w:rPr>
      </w:pPr>
    </w:p>
    <w:p w14:paraId="59B04F05" w14:textId="35A34590" w:rsidR="003346F0" w:rsidRPr="003F3044"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3F3044">
        <w:rPr>
          <w:rFonts w:ascii="Times New Roman" w:hAnsi="Times New Roman"/>
          <w:b/>
          <w:bCs/>
          <w:sz w:val="24"/>
          <w:szCs w:val="24"/>
          <w:lang w:val="en-US"/>
        </w:rPr>
        <w:t>Agenda Item:</w:t>
      </w:r>
      <w:r w:rsidRPr="003F3044">
        <w:rPr>
          <w:rFonts w:ascii="Times New Roman" w:hAnsi="Times New Roman"/>
          <w:b/>
          <w:bCs/>
          <w:sz w:val="24"/>
          <w:szCs w:val="24"/>
          <w:lang w:val="en-US"/>
        </w:rPr>
        <w:tab/>
      </w:r>
      <w:r w:rsidR="00D95564" w:rsidRPr="003F3044">
        <w:rPr>
          <w:rFonts w:ascii="Times New Roman" w:hAnsi="Times New Roman"/>
          <w:b/>
          <w:bCs/>
          <w:sz w:val="24"/>
          <w:szCs w:val="24"/>
          <w:lang w:val="en-US"/>
        </w:rPr>
        <w:t>9.</w:t>
      </w:r>
      <w:r w:rsidR="00C25BE9">
        <w:rPr>
          <w:rFonts w:ascii="Times New Roman" w:hAnsi="Times New Roman"/>
          <w:b/>
          <w:bCs/>
          <w:sz w:val="24"/>
          <w:szCs w:val="24"/>
          <w:lang w:val="en-US"/>
        </w:rPr>
        <w:t>10</w:t>
      </w:r>
      <w:r w:rsidR="00D95564" w:rsidRPr="003F3044">
        <w:rPr>
          <w:rFonts w:ascii="Times New Roman" w:hAnsi="Times New Roman"/>
          <w:b/>
          <w:bCs/>
          <w:sz w:val="24"/>
          <w:szCs w:val="24"/>
          <w:lang w:val="en-US"/>
        </w:rPr>
        <w:t>.</w:t>
      </w:r>
      <w:r w:rsidR="003605F6" w:rsidRPr="003F3044">
        <w:rPr>
          <w:rFonts w:ascii="Times New Roman" w:hAnsi="Times New Roman"/>
          <w:b/>
          <w:bCs/>
          <w:sz w:val="24"/>
          <w:szCs w:val="24"/>
          <w:lang w:val="en-US"/>
        </w:rPr>
        <w:t>1</w:t>
      </w:r>
    </w:p>
    <w:p w14:paraId="5BD454BF" w14:textId="1A83C60F" w:rsidR="003346F0" w:rsidRPr="003F3044" w:rsidRDefault="003346F0" w:rsidP="003F3044">
      <w:pPr>
        <w:tabs>
          <w:tab w:val="left" w:pos="1985"/>
        </w:tabs>
        <w:spacing w:before="0" w:after="0" w:line="276" w:lineRule="auto"/>
        <w:contextualSpacing/>
        <w:rPr>
          <w:rFonts w:cs="Times New Roman"/>
          <w:bCs/>
          <w:sz w:val="24"/>
          <w:szCs w:val="24"/>
        </w:rPr>
      </w:pPr>
      <w:r w:rsidRPr="003F3044">
        <w:rPr>
          <w:rFonts w:cs="Times New Roman"/>
          <w:b/>
          <w:bCs/>
          <w:sz w:val="24"/>
          <w:szCs w:val="24"/>
        </w:rPr>
        <w:t>Source:</w:t>
      </w:r>
      <w:r w:rsidRPr="003F3044">
        <w:rPr>
          <w:rFonts w:cs="Times New Roman"/>
          <w:b/>
          <w:bCs/>
          <w:sz w:val="24"/>
          <w:szCs w:val="24"/>
        </w:rPr>
        <w:tab/>
        <w:t>InterDigital</w:t>
      </w:r>
      <w:r w:rsidR="00F802F5" w:rsidRPr="003F3044">
        <w:rPr>
          <w:rFonts w:cs="Times New Roman"/>
          <w:b/>
          <w:bCs/>
          <w:sz w:val="24"/>
          <w:szCs w:val="24"/>
        </w:rPr>
        <w:t>,</w:t>
      </w:r>
      <w:r w:rsidRPr="003F3044">
        <w:rPr>
          <w:rFonts w:cs="Times New Roman"/>
          <w:b/>
          <w:bCs/>
          <w:sz w:val="24"/>
          <w:szCs w:val="24"/>
        </w:rPr>
        <w:t xml:space="preserve"> Inc.</w:t>
      </w:r>
    </w:p>
    <w:p w14:paraId="7BC40CBC" w14:textId="614AC122"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Title:</w:t>
      </w:r>
      <w:r w:rsidRPr="003F3044">
        <w:rPr>
          <w:rFonts w:cs="Times New Roman"/>
          <w:b/>
          <w:bCs/>
          <w:sz w:val="24"/>
          <w:szCs w:val="24"/>
        </w:rPr>
        <w:tab/>
      </w:r>
      <w:r w:rsidR="00546CD4">
        <w:rPr>
          <w:rFonts w:cs="Times New Roman"/>
          <w:b/>
          <w:bCs/>
          <w:sz w:val="24"/>
          <w:szCs w:val="24"/>
        </w:rPr>
        <w:t xml:space="preserve">Discussion on </w:t>
      </w:r>
      <w:r w:rsidR="003605F6" w:rsidRPr="003F3044">
        <w:rPr>
          <w:rFonts w:cs="Times New Roman"/>
          <w:b/>
          <w:bCs/>
          <w:sz w:val="24"/>
          <w:szCs w:val="24"/>
        </w:rPr>
        <w:t>L1 enhancements for inter-cell beam management</w:t>
      </w:r>
    </w:p>
    <w:p w14:paraId="2B2970F9" w14:textId="77777777" w:rsidR="003346F0" w:rsidRPr="003F3044" w:rsidRDefault="003346F0" w:rsidP="00914B0A">
      <w:pPr>
        <w:spacing w:after="0" w:line="276" w:lineRule="auto"/>
        <w:ind w:left="1985" w:hanging="1985"/>
        <w:contextualSpacing/>
        <w:rPr>
          <w:rFonts w:cs="Times New Roman"/>
          <w:b/>
          <w:bCs/>
          <w:sz w:val="24"/>
          <w:szCs w:val="24"/>
        </w:rPr>
      </w:pPr>
      <w:r w:rsidRPr="003F3044">
        <w:rPr>
          <w:rFonts w:cs="Times New Roman"/>
          <w:b/>
          <w:bCs/>
          <w:sz w:val="24"/>
          <w:szCs w:val="24"/>
        </w:rPr>
        <w:t>Document for:</w:t>
      </w:r>
      <w:r w:rsidRPr="003F3044">
        <w:rPr>
          <w:rFonts w:cs="Times New Roman"/>
          <w:b/>
          <w:bCs/>
          <w:sz w:val="24"/>
          <w:szCs w:val="24"/>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11BD41CD" w:rsidR="00CD5952" w:rsidRDefault="0014579E" w:rsidP="00D51AEA">
      <w:pPr>
        <w:jc w:val="both"/>
        <w:rPr>
          <w:rFonts w:cs="Times New Roman"/>
          <w:szCs w:val="20"/>
          <w:lang w:val="en-GB"/>
        </w:rPr>
      </w:pPr>
      <w:r w:rsidRPr="00081CC8">
        <w:rPr>
          <w:rFonts w:cs="Times New Roman"/>
          <w:szCs w:val="20"/>
          <w:lang w:val="en-GB"/>
        </w:rPr>
        <w:t>In RAN1 #11</w:t>
      </w:r>
      <w:r w:rsidR="00753FF5">
        <w:rPr>
          <w:rFonts w:cs="Times New Roman"/>
          <w:szCs w:val="20"/>
          <w:lang w:val="en-GB"/>
        </w:rPr>
        <w:t>2</w:t>
      </w:r>
      <w:r w:rsidR="00C01237">
        <w:rPr>
          <w:rFonts w:cs="Times New Roman"/>
          <w:szCs w:val="20"/>
          <w:lang w:val="en-GB"/>
        </w:rPr>
        <w:t>b-e</w:t>
      </w:r>
      <w:r w:rsidRPr="00081CC8">
        <w:rPr>
          <w:rFonts w:cs="Times New Roman"/>
          <w:szCs w:val="20"/>
          <w:lang w:val="en-GB"/>
        </w:rPr>
        <w:t xml:space="preserve">, L1 enhancements for inter-cell beam management were discussed and the following </w:t>
      </w:r>
      <w:r w:rsidR="00B47BB6">
        <w:rPr>
          <w:rFonts w:cs="Times New Roman"/>
          <w:szCs w:val="20"/>
          <w:lang w:val="en-GB"/>
        </w:rPr>
        <w:t xml:space="preserve">agreements </w:t>
      </w:r>
      <w:r w:rsidRPr="00081CC8">
        <w:rPr>
          <w:rFonts w:cs="Times New Roman"/>
          <w:szCs w:val="20"/>
          <w:lang w:val="en-GB"/>
        </w:rPr>
        <w:t xml:space="preserve">were </w:t>
      </w:r>
      <w:r w:rsidR="00B47BB6">
        <w:rPr>
          <w:rFonts w:cs="Times New Roman"/>
          <w:szCs w:val="20"/>
          <w:lang w:val="en-GB"/>
        </w:rPr>
        <w:t>made</w:t>
      </w:r>
      <w:r w:rsidRPr="00081CC8">
        <w:rPr>
          <w:rFonts w:cs="Times New Roman"/>
          <w:szCs w:val="20"/>
          <w:lang w:val="en-GB"/>
        </w:rPr>
        <w:t xml:space="preserve"> [1]. In this contribution, </w:t>
      </w:r>
      <w:r w:rsidR="00B47BB6">
        <w:rPr>
          <w:rFonts w:cs="Times New Roman"/>
          <w:szCs w:val="20"/>
          <w:lang w:val="en-GB"/>
        </w:rPr>
        <w:t>further discussion on L1 enhancements is presented.</w:t>
      </w:r>
    </w:p>
    <w:tbl>
      <w:tblPr>
        <w:tblStyle w:val="TableGrid"/>
        <w:tblW w:w="9445" w:type="dxa"/>
        <w:tblLook w:val="04A0" w:firstRow="1" w:lastRow="0" w:firstColumn="1" w:lastColumn="0" w:noHBand="0" w:noVBand="1"/>
      </w:tblPr>
      <w:tblGrid>
        <w:gridCol w:w="9445"/>
      </w:tblGrid>
      <w:tr w:rsidR="00F75F67" w14:paraId="6E055966" w14:textId="77777777" w:rsidTr="00B72A77">
        <w:tc>
          <w:tcPr>
            <w:tcW w:w="9445" w:type="dxa"/>
          </w:tcPr>
          <w:p w14:paraId="689D406C" w14:textId="77777777" w:rsidR="00C01237" w:rsidRPr="00C01237" w:rsidRDefault="00C01237" w:rsidP="00C01237">
            <w:pPr>
              <w:tabs>
                <w:tab w:val="left" w:pos="720"/>
                <w:tab w:val="left" w:pos="1440"/>
                <w:tab w:val="left" w:pos="2160"/>
              </w:tabs>
              <w:snapToGrid w:val="0"/>
              <w:jc w:val="both"/>
              <w:rPr>
                <w:rFonts w:cs="Times New Roman"/>
                <w:szCs w:val="20"/>
                <w:highlight w:val="green"/>
              </w:rPr>
            </w:pPr>
            <w:r w:rsidRPr="00C01237">
              <w:rPr>
                <w:rFonts w:eastAsia="DengXian" w:cs="Times New Roman"/>
                <w:szCs w:val="20"/>
                <w:highlight w:val="green"/>
                <w:lang w:eastAsia="zh-CN"/>
              </w:rPr>
              <w:t>Agreement</w:t>
            </w:r>
          </w:p>
          <w:p w14:paraId="73BD4EFC" w14:textId="0FD5D57B" w:rsidR="00C01237" w:rsidRPr="00C01237" w:rsidRDefault="00C01237" w:rsidP="004E2719">
            <w:pPr>
              <w:pStyle w:val="ListParagraph"/>
              <w:numPr>
                <w:ilvl w:val="0"/>
                <w:numId w:val="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Adopt Alt.2 for beam indication of target cell(s) and TCI state activation for candidate cell(s) (if supported)</w:t>
            </w:r>
          </w:p>
          <w:p w14:paraId="408C175A" w14:textId="6FF01C83" w:rsidR="00C01237" w:rsidRPr="00C01237" w:rsidRDefault="00C01237" w:rsidP="004E2719">
            <w:pPr>
              <w:pStyle w:val="ListParagraph"/>
              <w:numPr>
                <w:ilvl w:val="1"/>
                <w:numId w:val="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Alt. 1: By indicating RS identifier, i.e., mapping between RS identifier and Rel-17 unified TCI state is done by a UE.</w:t>
            </w:r>
          </w:p>
          <w:p w14:paraId="5968B0A2" w14:textId="70F071A2" w:rsidR="00C01237" w:rsidRPr="00C01237" w:rsidRDefault="00C01237" w:rsidP="004E2719">
            <w:pPr>
              <w:pStyle w:val="ListParagraph"/>
              <w:numPr>
                <w:ilvl w:val="1"/>
                <w:numId w:val="9"/>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Alt. 2: By indicating Rel-17 TCI state index.</w:t>
            </w:r>
          </w:p>
          <w:p w14:paraId="3C51461E" w14:textId="77777777" w:rsidR="00C01237" w:rsidRPr="00C01237" w:rsidRDefault="00C01237" w:rsidP="00C01237">
            <w:pPr>
              <w:rPr>
                <w:rFonts w:eastAsia="DengXian" w:cs="Times New Roman"/>
                <w:szCs w:val="20"/>
                <w:highlight w:val="green"/>
                <w:lang w:eastAsia="zh-CN"/>
              </w:rPr>
            </w:pPr>
            <w:r w:rsidRPr="00C01237">
              <w:rPr>
                <w:rFonts w:eastAsia="DengXian" w:cs="Times New Roman"/>
                <w:szCs w:val="20"/>
                <w:highlight w:val="green"/>
                <w:lang w:eastAsia="zh-CN"/>
              </w:rPr>
              <w:t>Agreement</w:t>
            </w:r>
          </w:p>
          <w:p w14:paraId="14FBCA0A" w14:textId="77777777" w:rsidR="00C01237" w:rsidRPr="00C01237" w:rsidRDefault="00C01237" w:rsidP="00C01237">
            <w:pPr>
              <w:rPr>
                <w:rFonts w:eastAsia="DengXian" w:cs="Times New Roman"/>
                <w:szCs w:val="20"/>
              </w:rPr>
            </w:pPr>
            <w:r w:rsidRPr="00C01237">
              <w:rPr>
                <w:rFonts w:cs="Times New Roman"/>
                <w:szCs w:val="20"/>
              </w:rPr>
              <w:t>From RAN1 point of view, at least the following information can be included in the cell switch command, which is conveyed by MAC CE</w:t>
            </w:r>
          </w:p>
          <w:p w14:paraId="1A828CA5"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Information to identify the target cell(s)</w:t>
            </w:r>
          </w:p>
          <w:p w14:paraId="1D5A5376" w14:textId="4FACF7A2" w:rsidR="00C01237" w:rsidRPr="00C01237" w:rsidRDefault="00C01237" w:rsidP="004E2719">
            <w:pPr>
              <w:numPr>
                <w:ilvl w:val="1"/>
                <w:numId w:val="10"/>
              </w:numPr>
              <w:snapToGrid w:val="0"/>
              <w:spacing w:before="0" w:after="100" w:afterAutospacing="1"/>
              <w:jc w:val="both"/>
              <w:rPr>
                <w:rFonts w:cs="Times New Roman"/>
                <w:szCs w:val="20"/>
              </w:rPr>
            </w:pPr>
            <w:r w:rsidRPr="00C01237">
              <w:rPr>
                <w:rFonts w:cs="Times New Roman"/>
                <w:szCs w:val="20"/>
              </w:rPr>
              <w:t>The details including bit number are designed by RAN2.</w:t>
            </w:r>
          </w:p>
          <w:p w14:paraId="2D408E37"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TA related information (details up to the discussion in A.I. 9.10.2)</w:t>
            </w:r>
          </w:p>
          <w:p w14:paraId="209C9E3D" w14:textId="0138C12A"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1 joint or 1 pair of UL and DL unified TCI State index for the target Cell.</w:t>
            </w:r>
          </w:p>
          <w:p w14:paraId="336F3DDD" w14:textId="77777777" w:rsidR="00C01237" w:rsidRPr="00C01237" w:rsidRDefault="00C01237" w:rsidP="004E2719">
            <w:pPr>
              <w:numPr>
                <w:ilvl w:val="1"/>
                <w:numId w:val="10"/>
              </w:numPr>
              <w:snapToGrid w:val="0"/>
              <w:spacing w:before="0" w:after="100" w:afterAutospacing="1"/>
              <w:jc w:val="both"/>
              <w:rPr>
                <w:rFonts w:cs="Times New Roman"/>
                <w:szCs w:val="20"/>
              </w:rPr>
            </w:pPr>
            <w:r w:rsidRPr="00C01237">
              <w:rPr>
                <w:rFonts w:cs="Times New Roman"/>
                <w:szCs w:val="20"/>
              </w:rPr>
              <w:t>Note: discussion on target SpCell is not precluded</w:t>
            </w:r>
          </w:p>
          <w:p w14:paraId="4DA50780"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Active DL and UL BWPs for the target cell</w:t>
            </w:r>
          </w:p>
          <w:p w14:paraId="4F1D8687"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FFS: Triggering of aperiodic TRS transmitted from the target cell</w:t>
            </w:r>
          </w:p>
          <w:p w14:paraId="3ABEB865"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FFS: Triggering the CSI acquisition of the target cell and reporting to the target cell</w:t>
            </w:r>
          </w:p>
          <w:p w14:paraId="41B4BBE1" w14:textId="77777777" w:rsidR="00C01237" w:rsidRPr="00C01237" w:rsidRDefault="00C01237" w:rsidP="004E2719">
            <w:pPr>
              <w:numPr>
                <w:ilvl w:val="0"/>
                <w:numId w:val="10"/>
              </w:numPr>
              <w:snapToGrid w:val="0"/>
              <w:spacing w:before="0" w:after="100" w:afterAutospacing="1"/>
              <w:jc w:val="both"/>
              <w:rPr>
                <w:rFonts w:cs="Times New Roman"/>
                <w:szCs w:val="20"/>
              </w:rPr>
            </w:pPr>
            <w:r w:rsidRPr="00C01237">
              <w:rPr>
                <w:rFonts w:cs="Times New Roman"/>
                <w:szCs w:val="20"/>
              </w:rPr>
              <w:t>FFS: Triggering of aperiodic SRS transmission to the target cell</w:t>
            </w:r>
          </w:p>
          <w:p w14:paraId="4D9881A0" w14:textId="77777777" w:rsidR="00C01237" w:rsidRPr="00C01237" w:rsidRDefault="00C01237" w:rsidP="004E2719">
            <w:pPr>
              <w:numPr>
                <w:ilvl w:val="0"/>
                <w:numId w:val="10"/>
              </w:numPr>
              <w:snapToGrid w:val="0"/>
              <w:spacing w:before="0"/>
              <w:ind w:left="714" w:hanging="357"/>
              <w:jc w:val="both"/>
              <w:rPr>
                <w:rFonts w:cs="Times New Roman"/>
                <w:szCs w:val="20"/>
              </w:rPr>
            </w:pPr>
            <w:r w:rsidRPr="00C01237">
              <w:rPr>
                <w:rFonts w:cs="Times New Roman"/>
                <w:szCs w:val="20"/>
              </w:rPr>
              <w:t>FFS: C-RNTI</w:t>
            </w:r>
          </w:p>
          <w:p w14:paraId="6EB1BDA0" w14:textId="2AD43C9B" w:rsidR="00C01237" w:rsidRPr="00C01237" w:rsidRDefault="00C01237" w:rsidP="00C01237">
            <w:pPr>
              <w:rPr>
                <w:rFonts w:cs="Times New Roman"/>
                <w:szCs w:val="20"/>
              </w:rPr>
            </w:pPr>
            <w:r w:rsidRPr="00C01237">
              <w:rPr>
                <w:rFonts w:cs="Times New Roman"/>
                <w:szCs w:val="20"/>
              </w:rPr>
              <w:t>FFS: the presence of each field (i.e., always present or configurable)</w:t>
            </w:r>
          </w:p>
          <w:p w14:paraId="33C48F8C" w14:textId="77777777" w:rsidR="00C01237" w:rsidRPr="00C01237" w:rsidRDefault="00C01237" w:rsidP="00C01237">
            <w:pPr>
              <w:rPr>
                <w:rFonts w:cs="Times New Roman"/>
                <w:szCs w:val="20"/>
                <w:lang w:eastAsia="x-none"/>
              </w:rPr>
            </w:pPr>
          </w:p>
          <w:p w14:paraId="2382A924" w14:textId="77777777" w:rsidR="00C01237" w:rsidRPr="00C01237" w:rsidRDefault="00C01237" w:rsidP="00C01237">
            <w:pPr>
              <w:rPr>
                <w:rFonts w:eastAsia="DengXian" w:cs="Times New Roman"/>
                <w:szCs w:val="20"/>
                <w:highlight w:val="green"/>
                <w:lang w:eastAsia="zh-CN"/>
              </w:rPr>
            </w:pPr>
            <w:r w:rsidRPr="00C01237">
              <w:rPr>
                <w:rFonts w:eastAsia="DengXian" w:cs="Times New Roman"/>
                <w:szCs w:val="20"/>
                <w:highlight w:val="green"/>
                <w:lang w:eastAsia="zh-CN"/>
              </w:rPr>
              <w:t>Agreement</w:t>
            </w:r>
          </w:p>
          <w:p w14:paraId="669F91B5" w14:textId="77777777" w:rsidR="00C01237" w:rsidRPr="00C01237" w:rsidRDefault="00C01237" w:rsidP="00C01237">
            <w:pPr>
              <w:rPr>
                <w:rFonts w:eastAsia="SimSun" w:cs="Times New Roman"/>
                <w:szCs w:val="20"/>
              </w:rPr>
            </w:pPr>
            <w:bookmarkStart w:id="1" w:name="_Hlk134694882"/>
            <w:r w:rsidRPr="00C01237">
              <w:rPr>
                <w:rFonts w:cs="Times New Roman"/>
                <w:szCs w:val="20"/>
              </w:rPr>
              <w:t>For the beam selection for SSB based L1-RSRP measurement report,</w:t>
            </w:r>
          </w:p>
          <w:p w14:paraId="12A5BF79" w14:textId="492AB439" w:rsidR="00C01237" w:rsidRPr="00C01237" w:rsidRDefault="00C01237" w:rsidP="004E2719">
            <w:pPr>
              <w:numPr>
                <w:ilvl w:val="0"/>
                <w:numId w:val="11"/>
              </w:numPr>
              <w:tabs>
                <w:tab w:val="left" w:pos="720"/>
              </w:tabs>
              <w:snapToGrid w:val="0"/>
              <w:spacing w:before="0" w:after="100" w:afterAutospacing="1"/>
              <w:jc w:val="both"/>
              <w:rPr>
                <w:rFonts w:cs="Times New Roman"/>
                <w:szCs w:val="20"/>
              </w:rPr>
            </w:pPr>
            <w:r w:rsidRPr="00C01237">
              <w:rPr>
                <w:rFonts w:cs="Times New Roman"/>
                <w:szCs w:val="20"/>
              </w:rPr>
              <w:t xml:space="preserve">Beam selection is performed across the L cells from configured (or activated, if introduced) cells, i.e., M beams for each of the L cells </w:t>
            </w:r>
          </w:p>
          <w:p w14:paraId="7BAF3BF3" w14:textId="77777777" w:rsidR="00C01237" w:rsidRPr="00C01237" w:rsidRDefault="00C01237" w:rsidP="004E2719">
            <w:pPr>
              <w:numPr>
                <w:ilvl w:val="1"/>
                <w:numId w:val="11"/>
              </w:numPr>
              <w:tabs>
                <w:tab w:val="left" w:pos="1440"/>
              </w:tabs>
              <w:snapToGrid w:val="0"/>
              <w:spacing w:before="0" w:after="100" w:afterAutospacing="1"/>
              <w:jc w:val="both"/>
              <w:rPr>
                <w:rFonts w:cs="Times New Roman"/>
                <w:szCs w:val="20"/>
              </w:rPr>
            </w:pPr>
            <w:r w:rsidRPr="00C01237">
              <w:rPr>
                <w:rFonts w:cs="Times New Roman"/>
                <w:szCs w:val="20"/>
              </w:rPr>
              <w:t>FFS: How to select the L cells and M beams per cells is up to UE</w:t>
            </w:r>
          </w:p>
          <w:p w14:paraId="0C9BE5EC" w14:textId="77777777" w:rsidR="00C01237" w:rsidRPr="00C01237" w:rsidRDefault="00C01237" w:rsidP="004E2719">
            <w:pPr>
              <w:numPr>
                <w:ilvl w:val="0"/>
                <w:numId w:val="11"/>
              </w:numPr>
              <w:tabs>
                <w:tab w:val="left" w:pos="720"/>
              </w:tabs>
              <w:snapToGrid w:val="0"/>
              <w:spacing w:before="0" w:after="100" w:afterAutospacing="1"/>
              <w:jc w:val="both"/>
              <w:rPr>
                <w:rFonts w:cs="Times New Roman"/>
                <w:szCs w:val="20"/>
              </w:rPr>
            </w:pPr>
            <w:r w:rsidRPr="00C01237">
              <w:rPr>
                <w:rFonts w:cs="Times New Roman"/>
                <w:szCs w:val="20"/>
              </w:rPr>
              <w:t>M x L beams are reported in a single report instance</w:t>
            </w:r>
          </w:p>
          <w:p w14:paraId="53D03FF6" w14:textId="77777777" w:rsidR="00C01237" w:rsidRPr="00C01237" w:rsidRDefault="00C01237" w:rsidP="004E2719">
            <w:pPr>
              <w:numPr>
                <w:ilvl w:val="1"/>
                <w:numId w:val="11"/>
              </w:numPr>
              <w:tabs>
                <w:tab w:val="left" w:pos="1440"/>
              </w:tabs>
              <w:snapToGrid w:val="0"/>
              <w:spacing w:before="0" w:after="100" w:afterAutospacing="1"/>
              <w:jc w:val="both"/>
              <w:rPr>
                <w:rFonts w:cs="Times New Roman"/>
                <w:i/>
                <w:iCs/>
                <w:szCs w:val="20"/>
              </w:rPr>
            </w:pPr>
            <w:r w:rsidRPr="00C01237">
              <w:rPr>
                <w:rFonts w:cs="Times New Roman"/>
                <w:szCs w:val="20"/>
              </w:rPr>
              <w:t xml:space="preserve">Max values of M and L are based on UE capability, and at least M x L=4 is supported as a UE capability, other UE capabilities are FFS </w:t>
            </w:r>
          </w:p>
          <w:p w14:paraId="7732A72A" w14:textId="4C1BE4CC" w:rsidR="00C01237" w:rsidRPr="00C01237" w:rsidRDefault="00C01237" w:rsidP="004E2719">
            <w:pPr>
              <w:numPr>
                <w:ilvl w:val="2"/>
                <w:numId w:val="11"/>
              </w:numPr>
              <w:tabs>
                <w:tab w:val="left" w:pos="2160"/>
              </w:tabs>
              <w:snapToGrid w:val="0"/>
              <w:spacing w:before="0" w:after="100" w:afterAutospacing="1"/>
              <w:jc w:val="both"/>
              <w:rPr>
                <w:rFonts w:cs="Times New Roman"/>
                <w:szCs w:val="20"/>
              </w:rPr>
            </w:pPr>
            <w:r w:rsidRPr="00C01237">
              <w:rPr>
                <w:rFonts w:cs="Times New Roman"/>
                <w:szCs w:val="20"/>
              </w:rPr>
              <w:t xml:space="preserve">FFS if UE is allowed to report less than M x L beams. </w:t>
            </w:r>
          </w:p>
          <w:p w14:paraId="6D43FE8D" w14:textId="27CA78CB" w:rsidR="00C01237" w:rsidRPr="00C01237" w:rsidRDefault="00C01237" w:rsidP="004E2719">
            <w:pPr>
              <w:numPr>
                <w:ilvl w:val="1"/>
                <w:numId w:val="11"/>
              </w:numPr>
              <w:tabs>
                <w:tab w:val="left" w:pos="1440"/>
              </w:tabs>
              <w:snapToGrid w:val="0"/>
              <w:spacing w:before="0" w:after="100" w:afterAutospacing="1"/>
              <w:jc w:val="both"/>
              <w:rPr>
                <w:rFonts w:cs="Times New Roman"/>
                <w:szCs w:val="20"/>
              </w:rPr>
            </w:pPr>
            <w:r w:rsidRPr="00C01237">
              <w:rPr>
                <w:rFonts w:cs="Times New Roman"/>
                <w:szCs w:val="20"/>
              </w:rPr>
              <w:t xml:space="preserve">The values of M and L are configured to the UE in the reporting configuration. </w:t>
            </w:r>
          </w:p>
          <w:p w14:paraId="648950A5" w14:textId="77777777" w:rsidR="00C01237" w:rsidRPr="00C01237" w:rsidRDefault="00C01237" w:rsidP="004E2719">
            <w:pPr>
              <w:numPr>
                <w:ilvl w:val="0"/>
                <w:numId w:val="11"/>
              </w:numPr>
              <w:tabs>
                <w:tab w:val="left" w:pos="720"/>
              </w:tabs>
              <w:snapToGrid w:val="0"/>
              <w:spacing w:before="0" w:after="100" w:afterAutospacing="1"/>
              <w:jc w:val="both"/>
              <w:rPr>
                <w:rFonts w:cs="Times New Roman"/>
                <w:szCs w:val="20"/>
                <w:lang w:eastAsia="zh-CN"/>
              </w:rPr>
            </w:pPr>
            <w:r w:rsidRPr="00C01237">
              <w:rPr>
                <w:rFonts w:cs="Times New Roman"/>
                <w:szCs w:val="20"/>
                <w:lang w:eastAsia="zh-CN"/>
              </w:rPr>
              <w:t>FFS: The following configurability is introduced in the report configuration</w:t>
            </w:r>
          </w:p>
          <w:p w14:paraId="02E7B9AA" w14:textId="77777777" w:rsidR="00C01237" w:rsidRPr="00C01237" w:rsidRDefault="00C01237" w:rsidP="004E2719">
            <w:pPr>
              <w:numPr>
                <w:ilvl w:val="1"/>
                <w:numId w:val="11"/>
              </w:numPr>
              <w:tabs>
                <w:tab w:val="left" w:pos="1440"/>
              </w:tabs>
              <w:snapToGrid w:val="0"/>
              <w:spacing w:before="0" w:after="100" w:afterAutospacing="1"/>
              <w:jc w:val="both"/>
              <w:rPr>
                <w:rFonts w:cs="Times New Roman"/>
                <w:szCs w:val="20"/>
                <w:lang w:eastAsia="zh-CN"/>
              </w:rPr>
            </w:pPr>
            <w:r w:rsidRPr="00C01237">
              <w:rPr>
                <w:rFonts w:cs="Times New Roman"/>
                <w:szCs w:val="20"/>
                <w:lang w:eastAsia="zh-CN"/>
              </w:rPr>
              <w:t>1) Whether serving cell is always selected in the L cell selection performed by the UE, and applicable when a UE is configured with L&gt;=2</w:t>
            </w:r>
          </w:p>
          <w:p w14:paraId="0ECA5B91" w14:textId="77777777" w:rsidR="00C01237" w:rsidRPr="00C01237" w:rsidRDefault="00C01237" w:rsidP="004E2719">
            <w:pPr>
              <w:numPr>
                <w:ilvl w:val="1"/>
                <w:numId w:val="11"/>
              </w:numPr>
              <w:tabs>
                <w:tab w:val="left" w:pos="1440"/>
              </w:tabs>
              <w:snapToGrid w:val="0"/>
              <w:spacing w:before="0" w:after="100" w:afterAutospacing="1"/>
              <w:jc w:val="both"/>
              <w:rPr>
                <w:rFonts w:cs="Times New Roman"/>
                <w:szCs w:val="20"/>
              </w:rPr>
            </w:pPr>
            <w:r w:rsidRPr="00C01237">
              <w:rPr>
                <w:rFonts w:cs="Times New Roman"/>
                <w:szCs w:val="20"/>
                <w:lang w:eastAsia="zh-CN"/>
              </w:rPr>
              <w:lastRenderedPageBreak/>
              <w:t>2) at least one of the inter-frequency cells is always selected in the L cell selection performed by the UE, and applicable when a UE is configured with L&gt;=2 and at least one cell in inter-frequency</w:t>
            </w:r>
          </w:p>
          <w:bookmarkEnd w:id="1"/>
          <w:p w14:paraId="042794FC" w14:textId="77777777" w:rsidR="00C01237" w:rsidRPr="00C01237" w:rsidRDefault="00C01237" w:rsidP="00C01237">
            <w:pPr>
              <w:rPr>
                <w:rFonts w:cs="Times New Roman"/>
                <w:szCs w:val="20"/>
                <w:highlight w:val="green"/>
              </w:rPr>
            </w:pPr>
            <w:r w:rsidRPr="00C01237">
              <w:rPr>
                <w:rFonts w:cs="Times New Roman"/>
                <w:szCs w:val="20"/>
                <w:highlight w:val="green"/>
              </w:rPr>
              <w:t>Agreement</w:t>
            </w:r>
          </w:p>
          <w:p w14:paraId="7D8B40B7" w14:textId="77777777" w:rsidR="00C01237" w:rsidRPr="00C01237" w:rsidRDefault="00C01237" w:rsidP="00C01237">
            <w:pPr>
              <w:rPr>
                <w:rFonts w:cs="Times New Roman"/>
                <w:szCs w:val="20"/>
              </w:rPr>
            </w:pPr>
            <w:r w:rsidRPr="00C01237">
              <w:rPr>
                <w:rFonts w:cs="Times New Roman"/>
                <w:szCs w:val="20"/>
              </w:rPr>
              <w:t>For the Rel-17 unified TCI based beam indication in Rel-18 LTM, at least Alt 1 is supported:</w:t>
            </w:r>
          </w:p>
          <w:p w14:paraId="623E9D05" w14:textId="77777777" w:rsidR="00C01237" w:rsidRPr="00C01237" w:rsidRDefault="00C01237" w:rsidP="004E2719">
            <w:pPr>
              <w:numPr>
                <w:ilvl w:val="0"/>
                <w:numId w:val="12"/>
              </w:numPr>
              <w:snapToGrid w:val="0"/>
              <w:spacing w:before="0"/>
              <w:jc w:val="both"/>
              <w:rPr>
                <w:rFonts w:cs="Times New Roman"/>
                <w:szCs w:val="20"/>
              </w:rPr>
            </w:pPr>
            <w:r w:rsidRPr="00C01237">
              <w:rPr>
                <w:rFonts w:cs="Times New Roman"/>
                <w:szCs w:val="20"/>
              </w:rPr>
              <w:t xml:space="preserve">Alt 1: TCI state activation of a candidate cell is received before the reception of beam indication of the candidate cell, </w:t>
            </w:r>
          </w:p>
          <w:p w14:paraId="171AC26E" w14:textId="63CF32A1" w:rsidR="00C01237" w:rsidRPr="00C01237" w:rsidRDefault="00C01237" w:rsidP="004E2719">
            <w:pPr>
              <w:numPr>
                <w:ilvl w:val="0"/>
                <w:numId w:val="12"/>
              </w:numPr>
              <w:snapToGrid w:val="0"/>
              <w:spacing w:before="0"/>
              <w:jc w:val="both"/>
              <w:rPr>
                <w:rFonts w:cs="Times New Roman"/>
                <w:szCs w:val="20"/>
              </w:rPr>
            </w:pPr>
            <w:r w:rsidRPr="00C01237">
              <w:rPr>
                <w:rFonts w:cs="Times New Roman"/>
                <w:szCs w:val="20"/>
              </w:rPr>
              <w:t>Alt 2: TCI state activation of a candidate cell is received together with the reception of beam indication of the candidate cell.</w:t>
            </w:r>
          </w:p>
          <w:p w14:paraId="78A1A1DE" w14:textId="77777777" w:rsidR="00C01237" w:rsidRPr="00C01237" w:rsidRDefault="00C01237" w:rsidP="004E2719">
            <w:pPr>
              <w:numPr>
                <w:ilvl w:val="1"/>
                <w:numId w:val="12"/>
              </w:numPr>
              <w:snapToGrid w:val="0"/>
              <w:spacing w:before="0"/>
              <w:jc w:val="both"/>
              <w:rPr>
                <w:rFonts w:cs="Times New Roman"/>
                <w:szCs w:val="20"/>
              </w:rPr>
            </w:pPr>
            <w:r w:rsidRPr="00C01237">
              <w:rPr>
                <w:rFonts w:cs="Times New Roman"/>
                <w:szCs w:val="20"/>
              </w:rPr>
              <w:t>FFS: signalling details for TCI state indication, if both activation and indication are done in the same MAC CE message carrying switch command</w:t>
            </w:r>
          </w:p>
          <w:p w14:paraId="6BCBAC6B" w14:textId="3D7F7503" w:rsidR="00C01237" w:rsidRPr="00C01237" w:rsidRDefault="00C01237" w:rsidP="004E2719">
            <w:pPr>
              <w:numPr>
                <w:ilvl w:val="0"/>
                <w:numId w:val="12"/>
              </w:numPr>
              <w:snapToGrid w:val="0"/>
              <w:spacing w:before="0"/>
              <w:jc w:val="both"/>
              <w:rPr>
                <w:rFonts w:cs="Times New Roman"/>
                <w:szCs w:val="20"/>
              </w:rPr>
            </w:pPr>
            <w:r w:rsidRPr="00C01237">
              <w:rPr>
                <w:rFonts w:cs="Times New Roman"/>
                <w:szCs w:val="20"/>
              </w:rPr>
              <w:t>Alt 3: Alt 1 and/or Alt 2 can be supported based on the UE capability.</w:t>
            </w:r>
          </w:p>
          <w:p w14:paraId="7FA27EED" w14:textId="77777777" w:rsidR="00C01237" w:rsidRPr="00C01237" w:rsidRDefault="00C01237" w:rsidP="00C01237">
            <w:pPr>
              <w:rPr>
                <w:rFonts w:cs="Times New Roman"/>
                <w:szCs w:val="20"/>
              </w:rPr>
            </w:pPr>
            <w:r w:rsidRPr="00C01237">
              <w:rPr>
                <w:rFonts w:cs="Times New Roman"/>
                <w:szCs w:val="20"/>
              </w:rPr>
              <w:t>FFS: signalling details for TCI state activation</w:t>
            </w:r>
          </w:p>
          <w:p w14:paraId="17EC4642" w14:textId="77777777" w:rsidR="00C01237" w:rsidRPr="00C01237" w:rsidRDefault="00C01237" w:rsidP="00C01237">
            <w:pPr>
              <w:rPr>
                <w:rFonts w:cs="Times New Roman"/>
                <w:szCs w:val="20"/>
              </w:rPr>
            </w:pPr>
            <w:r w:rsidRPr="00C01237">
              <w:rPr>
                <w:rFonts w:cs="Times New Roman"/>
                <w:szCs w:val="20"/>
              </w:rPr>
              <w:t>FFS: For Alt 1, whether/how TCI state activation for candidate cell(s) is allowed</w:t>
            </w:r>
          </w:p>
          <w:p w14:paraId="5E5004B4" w14:textId="77777777" w:rsidR="00C01237" w:rsidRPr="00C01237" w:rsidRDefault="00C01237" w:rsidP="00C01237">
            <w:pPr>
              <w:rPr>
                <w:rFonts w:cs="Times New Roman"/>
                <w:szCs w:val="20"/>
              </w:rPr>
            </w:pPr>
            <w:r w:rsidRPr="00C01237">
              <w:rPr>
                <w:rFonts w:cs="Times New Roman"/>
                <w:szCs w:val="20"/>
              </w:rPr>
              <w:t>Note: If scenarios 1 and 3 are to be supported other beam indication/TCI activation timing relationships are not precluded.</w:t>
            </w:r>
          </w:p>
          <w:p w14:paraId="3ED1461B" w14:textId="77777777" w:rsidR="00C01237" w:rsidRPr="00C01237" w:rsidRDefault="00C01237" w:rsidP="00C01237">
            <w:pPr>
              <w:rPr>
                <w:rFonts w:cs="Times New Roman"/>
                <w:szCs w:val="20"/>
                <w:lang w:eastAsia="x-none"/>
              </w:rPr>
            </w:pPr>
          </w:p>
          <w:p w14:paraId="581204DC" w14:textId="77777777" w:rsidR="00C01237" w:rsidRPr="00C01237" w:rsidRDefault="00C01237" w:rsidP="00C01237">
            <w:pPr>
              <w:rPr>
                <w:rFonts w:cs="Times New Roman"/>
                <w:szCs w:val="20"/>
                <w:highlight w:val="green"/>
              </w:rPr>
            </w:pPr>
            <w:r w:rsidRPr="00C01237">
              <w:rPr>
                <w:rFonts w:cs="Times New Roman"/>
                <w:szCs w:val="20"/>
                <w:highlight w:val="green"/>
              </w:rPr>
              <w:t>Agreement</w:t>
            </w:r>
          </w:p>
          <w:p w14:paraId="46515426" w14:textId="77777777" w:rsidR="00C01237" w:rsidRPr="00C01237" w:rsidRDefault="00C01237" w:rsidP="004E2719">
            <w:pPr>
              <w:numPr>
                <w:ilvl w:val="0"/>
                <w:numId w:val="16"/>
              </w:numPr>
              <w:snapToGrid w:val="0"/>
              <w:spacing w:before="0"/>
              <w:jc w:val="both"/>
              <w:rPr>
                <w:rFonts w:cs="Times New Roman"/>
                <w:szCs w:val="20"/>
              </w:rPr>
            </w:pPr>
            <w:r w:rsidRPr="00C01237">
              <w:rPr>
                <w:rFonts w:cs="Times New Roman"/>
                <w:szCs w:val="20"/>
              </w:rPr>
              <w:t>Periodic and semi-persistent report on PUCCH are also supported for gNB scheduled L1-measurement reporting.</w:t>
            </w:r>
          </w:p>
          <w:p w14:paraId="391602AF" w14:textId="77777777" w:rsidR="00C01237" w:rsidRPr="00C01237" w:rsidRDefault="00C01237" w:rsidP="00C01237">
            <w:pPr>
              <w:rPr>
                <w:rFonts w:cs="Times New Roman"/>
                <w:szCs w:val="20"/>
                <w:lang w:eastAsia="x-none"/>
              </w:rPr>
            </w:pPr>
          </w:p>
          <w:p w14:paraId="1C71B4FD" w14:textId="77777777" w:rsidR="00C01237" w:rsidRPr="00C01237" w:rsidRDefault="00C01237" w:rsidP="00C01237">
            <w:pPr>
              <w:rPr>
                <w:rFonts w:eastAsia="DengXian" w:cs="Times New Roman"/>
                <w:szCs w:val="20"/>
                <w:highlight w:val="green"/>
                <w:lang w:eastAsia="zh-CN"/>
              </w:rPr>
            </w:pPr>
            <w:r w:rsidRPr="00C01237">
              <w:rPr>
                <w:rFonts w:eastAsia="DengXian" w:cs="Times New Roman"/>
                <w:szCs w:val="20"/>
                <w:highlight w:val="green"/>
                <w:lang w:eastAsia="zh-CN"/>
              </w:rPr>
              <w:t>Agreement</w:t>
            </w:r>
          </w:p>
          <w:p w14:paraId="51391757" w14:textId="77777777" w:rsidR="00C01237" w:rsidRPr="00C01237" w:rsidRDefault="00C01237" w:rsidP="004E2719">
            <w:pPr>
              <w:pStyle w:val="ListParagraph"/>
              <w:numPr>
                <w:ilvl w:val="0"/>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RRC parameter ss-PBCH-BlockPower for candidate cells is included in the LTM configuration.</w:t>
            </w:r>
          </w:p>
          <w:p w14:paraId="16413EBF" w14:textId="356B5BE8" w:rsidR="00C01237" w:rsidRPr="00C01237" w:rsidRDefault="00C01237" w:rsidP="004E2719">
            <w:pPr>
              <w:pStyle w:val="ListParagraph"/>
              <w:numPr>
                <w:ilvl w:val="1"/>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 xml:space="preserve">UE needs the parameter to (at least) perform RACH towards candidate </w:t>
            </w:r>
            <w:r w:rsidR="00301AD4" w:rsidRPr="00C01237">
              <w:rPr>
                <w:rFonts w:ascii="Times New Roman" w:hAnsi="Times New Roman" w:cs="Times New Roman"/>
                <w:sz w:val="20"/>
                <w:szCs w:val="20"/>
              </w:rPr>
              <w:t>cells.</w:t>
            </w:r>
          </w:p>
          <w:p w14:paraId="6010EC91" w14:textId="77777777" w:rsidR="00C01237" w:rsidRPr="00C01237" w:rsidRDefault="00C01237" w:rsidP="004E2719">
            <w:pPr>
              <w:pStyle w:val="ListParagraph"/>
              <w:numPr>
                <w:ilvl w:val="1"/>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Note: how to capture this parameter and RRC structure are up to RAN2</w:t>
            </w:r>
          </w:p>
          <w:p w14:paraId="045065F3" w14:textId="77777777" w:rsidR="00C01237" w:rsidRPr="00C01237" w:rsidRDefault="00C01237" w:rsidP="00C01237">
            <w:pPr>
              <w:snapToGrid w:val="0"/>
              <w:jc w:val="both"/>
              <w:rPr>
                <w:rFonts w:cs="Times New Roman"/>
                <w:szCs w:val="20"/>
                <w:highlight w:val="green"/>
              </w:rPr>
            </w:pPr>
            <w:r w:rsidRPr="00C01237">
              <w:rPr>
                <w:rFonts w:cs="Times New Roman"/>
                <w:szCs w:val="20"/>
                <w:highlight w:val="green"/>
              </w:rPr>
              <w:t>Agreement</w:t>
            </w:r>
          </w:p>
          <w:p w14:paraId="1B63C4A4" w14:textId="2038B7FF" w:rsidR="00C01237" w:rsidRPr="00C01237" w:rsidRDefault="00C01237" w:rsidP="00C01237">
            <w:pPr>
              <w:rPr>
                <w:rFonts w:cs="Times New Roman"/>
                <w:szCs w:val="20"/>
              </w:rPr>
            </w:pPr>
            <w:r w:rsidRPr="00C01237">
              <w:rPr>
                <w:rFonts w:cs="Times New Roman"/>
                <w:szCs w:val="20"/>
              </w:rPr>
              <w:t xml:space="preserve">Companies are encouraged to study the beam application time for Rel-18 LTM, which may be different from that without serving cell </w:t>
            </w:r>
            <w:r w:rsidR="00301AD4" w:rsidRPr="00C01237">
              <w:rPr>
                <w:rFonts w:cs="Times New Roman"/>
                <w:szCs w:val="20"/>
              </w:rPr>
              <w:t>change.</w:t>
            </w:r>
          </w:p>
          <w:p w14:paraId="5D7B853E" w14:textId="77777777" w:rsidR="00C01237" w:rsidRPr="00C01237" w:rsidRDefault="00C01237" w:rsidP="004E2719">
            <w:pPr>
              <w:pStyle w:val="ListParagraph"/>
              <w:numPr>
                <w:ilvl w:val="0"/>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Definition of the beam application time</w:t>
            </w:r>
          </w:p>
          <w:p w14:paraId="66B3882B" w14:textId="0849CA82" w:rsidR="00C01237" w:rsidRPr="00C01237" w:rsidRDefault="00C01237" w:rsidP="004E2719">
            <w:pPr>
              <w:pStyle w:val="ListParagraph"/>
              <w:numPr>
                <w:ilvl w:val="0"/>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 xml:space="preserve">The exact value(s), </w:t>
            </w:r>
            <w:r w:rsidR="00301AD4" w:rsidRPr="00C01237">
              <w:rPr>
                <w:rFonts w:ascii="Times New Roman" w:hAnsi="Times New Roman" w:cs="Times New Roman"/>
                <w:sz w:val="20"/>
                <w:szCs w:val="20"/>
              </w:rPr>
              <w:t>condition,</w:t>
            </w:r>
            <w:r w:rsidRPr="00C01237">
              <w:rPr>
                <w:rFonts w:ascii="Times New Roman" w:hAnsi="Times New Roman" w:cs="Times New Roman"/>
                <w:sz w:val="20"/>
                <w:szCs w:val="20"/>
              </w:rPr>
              <w:t xml:space="preserve"> and UE capability</w:t>
            </w:r>
          </w:p>
          <w:p w14:paraId="107BC200" w14:textId="77777777" w:rsidR="00C01237" w:rsidRPr="00C01237" w:rsidRDefault="00C01237" w:rsidP="004E2719">
            <w:pPr>
              <w:pStyle w:val="ListParagraph"/>
              <w:numPr>
                <w:ilvl w:val="0"/>
                <w:numId w:val="13"/>
              </w:numPr>
              <w:overflowPunct w:val="0"/>
              <w:autoSpaceDE w:val="0"/>
              <w:autoSpaceDN w:val="0"/>
              <w:adjustRightInd w:val="0"/>
              <w:spacing w:before="0" w:after="180"/>
              <w:contextualSpacing/>
              <w:textAlignment w:val="baseline"/>
              <w:rPr>
                <w:rFonts w:ascii="Times New Roman" w:hAnsi="Times New Roman" w:cs="Times New Roman"/>
                <w:sz w:val="20"/>
                <w:szCs w:val="20"/>
              </w:rPr>
            </w:pPr>
            <w:r w:rsidRPr="00C01237">
              <w:rPr>
                <w:rFonts w:ascii="Times New Roman" w:hAnsi="Times New Roman" w:cs="Times New Roman"/>
                <w:sz w:val="20"/>
                <w:szCs w:val="20"/>
              </w:rPr>
              <w:t>Consider the interaction with the application of the candidate RRC configuration.</w:t>
            </w:r>
          </w:p>
          <w:p w14:paraId="76CE2E72" w14:textId="77777777" w:rsidR="00C01237" w:rsidRPr="00C01237" w:rsidRDefault="00C01237" w:rsidP="00C01237">
            <w:pPr>
              <w:snapToGrid w:val="0"/>
              <w:jc w:val="both"/>
              <w:rPr>
                <w:rFonts w:cs="Times New Roman"/>
                <w:szCs w:val="20"/>
                <w:u w:val="single"/>
              </w:rPr>
            </w:pPr>
            <w:r w:rsidRPr="00C01237">
              <w:rPr>
                <w:rFonts w:cs="Times New Roman"/>
                <w:szCs w:val="20"/>
                <w:u w:val="single"/>
              </w:rPr>
              <w:t>Conclusion</w:t>
            </w:r>
          </w:p>
          <w:p w14:paraId="5ED8D14F" w14:textId="77777777" w:rsidR="00C01237" w:rsidRPr="00C01237" w:rsidRDefault="00C01237" w:rsidP="00C01237">
            <w:pPr>
              <w:rPr>
                <w:rFonts w:cs="Times New Roman"/>
                <w:szCs w:val="20"/>
              </w:rPr>
            </w:pPr>
            <w:r w:rsidRPr="00C01237">
              <w:rPr>
                <w:rFonts w:cs="Times New Roman"/>
                <w:szCs w:val="20"/>
              </w:rPr>
              <w:t>Whether active DL and UL BWP of the target Cell/SpCell field, within the cell switch command, is always present or not is left to RAN2 decision.</w:t>
            </w:r>
          </w:p>
          <w:p w14:paraId="3EE2B451" w14:textId="77777777" w:rsidR="00C01237" w:rsidRPr="00C01237" w:rsidRDefault="00C01237" w:rsidP="00C01237">
            <w:pPr>
              <w:rPr>
                <w:rFonts w:cs="Times New Roman"/>
                <w:szCs w:val="20"/>
              </w:rPr>
            </w:pPr>
          </w:p>
          <w:p w14:paraId="1A2C617E" w14:textId="77777777" w:rsidR="00C01237" w:rsidRPr="00C01237" w:rsidRDefault="00C01237" w:rsidP="00C01237">
            <w:pPr>
              <w:rPr>
                <w:rFonts w:eastAsia="DengXian" w:cs="Times New Roman"/>
                <w:szCs w:val="20"/>
                <w:highlight w:val="darkYellow"/>
                <w:lang w:eastAsia="zh-CN"/>
              </w:rPr>
            </w:pPr>
            <w:r w:rsidRPr="00C01237">
              <w:rPr>
                <w:rFonts w:eastAsia="DengXian" w:cs="Times New Roman"/>
                <w:szCs w:val="20"/>
                <w:highlight w:val="darkYellow"/>
                <w:lang w:eastAsia="zh-CN"/>
              </w:rPr>
              <w:t>Working Assumption</w:t>
            </w:r>
          </w:p>
          <w:p w14:paraId="33A4DEFD" w14:textId="77777777" w:rsidR="00C01237" w:rsidRPr="00C01237" w:rsidRDefault="00C01237" w:rsidP="00C01237">
            <w:pPr>
              <w:snapToGrid w:val="0"/>
              <w:jc w:val="both"/>
              <w:rPr>
                <w:rFonts w:cs="Times New Roman"/>
                <w:szCs w:val="20"/>
              </w:rPr>
            </w:pPr>
            <w:r w:rsidRPr="00C01237">
              <w:rPr>
                <w:rFonts w:cs="Times New Roman"/>
                <w:szCs w:val="20"/>
              </w:rPr>
              <w:t>On the presence of beam indication within cell switch command, at least for scenario 2, following is supported:</w:t>
            </w:r>
          </w:p>
          <w:p w14:paraId="570B5CEF" w14:textId="77777777" w:rsidR="00C01237" w:rsidRPr="00C01237" w:rsidRDefault="00C01237" w:rsidP="004E2719">
            <w:pPr>
              <w:numPr>
                <w:ilvl w:val="0"/>
                <w:numId w:val="15"/>
              </w:numPr>
              <w:snapToGrid w:val="0"/>
              <w:spacing w:before="0"/>
              <w:jc w:val="both"/>
              <w:rPr>
                <w:rFonts w:cs="Times New Roman"/>
                <w:szCs w:val="20"/>
              </w:rPr>
            </w:pPr>
            <w:r w:rsidRPr="00C01237">
              <w:rPr>
                <w:rFonts w:cs="Times New Roman"/>
                <w:szCs w:val="20"/>
              </w:rPr>
              <w:t>A field to indicate 1 joint or 1 pair of UL and DL unified TCI State index for the target cell field is always present in the cell switch command.</w:t>
            </w:r>
          </w:p>
          <w:p w14:paraId="69F93289" w14:textId="77777777" w:rsidR="00C01237" w:rsidRPr="00C01237" w:rsidRDefault="00C01237" w:rsidP="00C01237">
            <w:pPr>
              <w:snapToGrid w:val="0"/>
              <w:jc w:val="both"/>
              <w:rPr>
                <w:rFonts w:cs="Times New Roman"/>
                <w:szCs w:val="20"/>
              </w:rPr>
            </w:pPr>
            <w:r w:rsidRPr="00C01237">
              <w:rPr>
                <w:rFonts w:cs="Times New Roman"/>
                <w:szCs w:val="20"/>
              </w:rPr>
              <w:t>Note: If scenarios 1 and 3 are agreed to be supported in R18 LTM other solutions may be considered.</w:t>
            </w:r>
          </w:p>
          <w:p w14:paraId="18149953" w14:textId="77777777" w:rsidR="00C01237" w:rsidRPr="00C01237" w:rsidRDefault="00C01237" w:rsidP="00C01237">
            <w:pPr>
              <w:rPr>
                <w:rFonts w:cs="Times New Roman"/>
                <w:szCs w:val="20"/>
              </w:rPr>
            </w:pPr>
          </w:p>
          <w:p w14:paraId="694AB9AD" w14:textId="77777777" w:rsidR="00C01237" w:rsidRPr="00C01237" w:rsidRDefault="00C01237" w:rsidP="00C01237">
            <w:pPr>
              <w:shd w:val="clear" w:color="auto" w:fill="FFFFFF"/>
              <w:rPr>
                <w:rFonts w:cs="Times New Roman"/>
                <w:szCs w:val="20"/>
                <w:highlight w:val="green"/>
              </w:rPr>
            </w:pPr>
            <w:r w:rsidRPr="00C01237">
              <w:rPr>
                <w:rFonts w:cs="Times New Roman"/>
                <w:szCs w:val="20"/>
                <w:highlight w:val="green"/>
              </w:rPr>
              <w:t>Agreement</w:t>
            </w:r>
          </w:p>
          <w:p w14:paraId="72C20859" w14:textId="04222576" w:rsidR="00C01237" w:rsidRPr="00C01237" w:rsidRDefault="00C01237" w:rsidP="004E2719">
            <w:pPr>
              <w:numPr>
                <w:ilvl w:val="0"/>
                <w:numId w:val="14"/>
              </w:numPr>
              <w:snapToGrid w:val="0"/>
              <w:spacing w:before="0"/>
              <w:jc w:val="both"/>
              <w:rPr>
                <w:rFonts w:cs="Times New Roman"/>
                <w:szCs w:val="20"/>
              </w:rPr>
            </w:pPr>
            <w:r w:rsidRPr="00C01237">
              <w:rPr>
                <w:rFonts w:cs="Times New Roman"/>
                <w:szCs w:val="20"/>
              </w:rPr>
              <w:t xml:space="preserve">Send an LS to RAN2,3,4 on the RAN1 agreements in this </w:t>
            </w:r>
            <w:r w:rsidR="00301AD4" w:rsidRPr="00C01237">
              <w:rPr>
                <w:rFonts w:cs="Times New Roman"/>
                <w:szCs w:val="20"/>
              </w:rPr>
              <w:t>meeting.</w:t>
            </w:r>
          </w:p>
          <w:p w14:paraId="18C72AC2" w14:textId="525B6E0D" w:rsidR="00C01237" w:rsidRPr="00C01237" w:rsidRDefault="00C01237" w:rsidP="004E2719">
            <w:pPr>
              <w:numPr>
                <w:ilvl w:val="1"/>
                <w:numId w:val="14"/>
              </w:numPr>
              <w:snapToGrid w:val="0"/>
              <w:spacing w:before="0"/>
              <w:jc w:val="both"/>
              <w:rPr>
                <w:rFonts w:cs="Times New Roman"/>
                <w:szCs w:val="20"/>
              </w:rPr>
            </w:pPr>
            <w:r w:rsidRPr="00C01237">
              <w:rPr>
                <w:rFonts w:cs="Times New Roman"/>
                <w:szCs w:val="20"/>
              </w:rPr>
              <w:t xml:space="preserve">All agreements in AI 9.10.1 and 9.10.2 in RAN1#112bis-e are </w:t>
            </w:r>
            <w:r w:rsidR="00301AD4" w:rsidRPr="00C01237">
              <w:rPr>
                <w:rFonts w:cs="Times New Roman"/>
                <w:szCs w:val="20"/>
              </w:rPr>
              <w:t>included.</w:t>
            </w:r>
          </w:p>
          <w:p w14:paraId="2BC001A9" w14:textId="1CA9B85D" w:rsidR="00C01237" w:rsidRPr="00C01237" w:rsidRDefault="00C01237" w:rsidP="004E2719">
            <w:pPr>
              <w:numPr>
                <w:ilvl w:val="1"/>
                <w:numId w:val="14"/>
              </w:numPr>
              <w:snapToGrid w:val="0"/>
              <w:spacing w:before="0"/>
              <w:jc w:val="both"/>
              <w:rPr>
                <w:rFonts w:cs="Times New Roman"/>
                <w:szCs w:val="20"/>
              </w:rPr>
            </w:pPr>
            <w:r w:rsidRPr="00C01237">
              <w:rPr>
                <w:rFonts w:cs="Times New Roman"/>
                <w:szCs w:val="20"/>
              </w:rPr>
              <w:t xml:space="preserve">The following contents are included in the </w:t>
            </w:r>
            <w:r w:rsidR="00301AD4" w:rsidRPr="00C01237">
              <w:rPr>
                <w:rFonts w:cs="Times New Roman"/>
                <w:szCs w:val="20"/>
              </w:rPr>
              <w:t>LS.</w:t>
            </w:r>
          </w:p>
          <w:p w14:paraId="000C782E" w14:textId="48D6288C" w:rsidR="00C01237" w:rsidRPr="00C01237" w:rsidRDefault="00C01237" w:rsidP="004E2719">
            <w:pPr>
              <w:numPr>
                <w:ilvl w:val="2"/>
                <w:numId w:val="14"/>
              </w:numPr>
              <w:snapToGrid w:val="0"/>
              <w:spacing w:before="0"/>
              <w:jc w:val="both"/>
              <w:rPr>
                <w:rFonts w:eastAsia="SimSun" w:cs="Times New Roman"/>
                <w:color w:val="000000"/>
                <w:szCs w:val="20"/>
                <w:lang w:eastAsia="zh-CN"/>
              </w:rPr>
            </w:pPr>
            <w:r w:rsidRPr="00C01237">
              <w:rPr>
                <w:rFonts w:cs="Times New Roman"/>
                <w:szCs w:val="20"/>
              </w:rPr>
              <w:lastRenderedPageBreak/>
              <w:t>RAN1 has made the following agreement in RAN1#112bis-</w:t>
            </w:r>
            <w:r w:rsidR="00301AD4" w:rsidRPr="00C01237">
              <w:rPr>
                <w:rFonts w:cs="Times New Roman"/>
                <w:szCs w:val="20"/>
              </w:rPr>
              <w:t>e.</w:t>
            </w:r>
          </w:p>
          <w:p w14:paraId="796B30A2" w14:textId="1DB9E62B" w:rsidR="00C01237" w:rsidRPr="00C01237" w:rsidRDefault="00C01237" w:rsidP="004E2719">
            <w:pPr>
              <w:numPr>
                <w:ilvl w:val="3"/>
                <w:numId w:val="14"/>
              </w:numPr>
              <w:snapToGrid w:val="0"/>
              <w:spacing w:before="0"/>
              <w:jc w:val="both"/>
              <w:rPr>
                <w:rFonts w:cs="Times New Roman"/>
                <w:szCs w:val="20"/>
              </w:rPr>
            </w:pPr>
            <w:r w:rsidRPr="00C01237">
              <w:rPr>
                <w:rFonts w:cs="Times New Roman"/>
                <w:szCs w:val="20"/>
              </w:rPr>
              <w:t>Adopt Alt.2 for beam indication of target cell(s) and TCI state activation for candidate cell(s) (if supported</w:t>
            </w:r>
            <w:r w:rsidR="00301AD4" w:rsidRPr="00C01237">
              <w:rPr>
                <w:rFonts w:cs="Times New Roman"/>
                <w:szCs w:val="20"/>
              </w:rPr>
              <w:t>),</w:t>
            </w:r>
          </w:p>
          <w:p w14:paraId="2035B256" w14:textId="39FDEE27" w:rsidR="00C01237" w:rsidRPr="00C01237" w:rsidRDefault="00C01237" w:rsidP="004E2719">
            <w:pPr>
              <w:numPr>
                <w:ilvl w:val="4"/>
                <w:numId w:val="14"/>
              </w:numPr>
              <w:snapToGrid w:val="0"/>
              <w:spacing w:before="0"/>
              <w:jc w:val="both"/>
              <w:rPr>
                <w:rFonts w:cs="Times New Roman"/>
                <w:szCs w:val="20"/>
              </w:rPr>
            </w:pPr>
            <w:r w:rsidRPr="00C01237">
              <w:rPr>
                <w:rFonts w:cs="Times New Roman"/>
                <w:szCs w:val="20"/>
              </w:rPr>
              <w:t xml:space="preserve">Alt. 1: By indicating RS identifier, </w:t>
            </w:r>
            <w:r w:rsidR="00301AD4" w:rsidRPr="00C01237">
              <w:rPr>
                <w:rFonts w:cs="Times New Roman"/>
                <w:szCs w:val="20"/>
              </w:rPr>
              <w:t>i.e.,</w:t>
            </w:r>
            <w:r w:rsidRPr="00C01237">
              <w:rPr>
                <w:rFonts w:cs="Times New Roman"/>
                <w:szCs w:val="20"/>
              </w:rPr>
              <w:t xml:space="preserve"> mapping between RS identifier and Rel-17 unified TCI state is done by a </w:t>
            </w:r>
            <w:r w:rsidR="00301AD4" w:rsidRPr="00C01237">
              <w:rPr>
                <w:rFonts w:cs="Times New Roman"/>
                <w:szCs w:val="20"/>
              </w:rPr>
              <w:t>UE.</w:t>
            </w:r>
          </w:p>
          <w:p w14:paraId="47075BB1" w14:textId="06614574" w:rsidR="00C01237" w:rsidRPr="00C01237" w:rsidRDefault="00C01237" w:rsidP="004E2719">
            <w:pPr>
              <w:numPr>
                <w:ilvl w:val="4"/>
                <w:numId w:val="14"/>
              </w:numPr>
              <w:snapToGrid w:val="0"/>
              <w:spacing w:before="0"/>
              <w:jc w:val="both"/>
              <w:rPr>
                <w:rFonts w:cs="Times New Roman"/>
                <w:szCs w:val="20"/>
              </w:rPr>
            </w:pPr>
            <w:r w:rsidRPr="00C01237">
              <w:rPr>
                <w:rFonts w:cs="Times New Roman"/>
                <w:szCs w:val="20"/>
              </w:rPr>
              <w:t xml:space="preserve">Alt. 2: By indicating Rel-17 TCI state </w:t>
            </w:r>
            <w:r w:rsidR="00301AD4" w:rsidRPr="00C01237">
              <w:rPr>
                <w:rFonts w:cs="Times New Roman"/>
                <w:szCs w:val="20"/>
              </w:rPr>
              <w:t>index.</w:t>
            </w:r>
          </w:p>
          <w:p w14:paraId="005575F6" w14:textId="77777777" w:rsidR="00C01237" w:rsidRPr="00C01237" w:rsidRDefault="00C01237" w:rsidP="004E2719">
            <w:pPr>
              <w:numPr>
                <w:ilvl w:val="2"/>
                <w:numId w:val="14"/>
              </w:numPr>
              <w:snapToGrid w:val="0"/>
              <w:spacing w:before="0"/>
              <w:jc w:val="both"/>
              <w:rPr>
                <w:rFonts w:cs="Times New Roman"/>
                <w:szCs w:val="20"/>
              </w:rPr>
            </w:pPr>
            <w:r w:rsidRPr="00C01237">
              <w:rPr>
                <w:rFonts w:cs="Times New Roman"/>
                <w:szCs w:val="20"/>
              </w:rPr>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p w14:paraId="114A64AF" w14:textId="514F1409" w:rsidR="00F75F67" w:rsidRPr="0014579E" w:rsidRDefault="00F75F67" w:rsidP="00F81ABC"/>
        </w:tc>
      </w:tr>
    </w:tbl>
    <w:p w14:paraId="3185B43B" w14:textId="77777777" w:rsidR="0093201F" w:rsidRDefault="0093201F" w:rsidP="00595F8C">
      <w:pPr>
        <w:spacing w:before="240"/>
        <w:jc w:val="both"/>
        <w:rPr>
          <w:rFonts w:cs="Times New Roman"/>
          <w:szCs w:val="20"/>
        </w:rPr>
      </w:pPr>
    </w:p>
    <w:p w14:paraId="5E06D11B" w14:textId="0E97723C" w:rsidR="002D0A58" w:rsidRDefault="00810D99" w:rsidP="001355D0">
      <w:pPr>
        <w:pStyle w:val="Heading1"/>
      </w:pPr>
      <w:r>
        <w:t>Discussion</w:t>
      </w:r>
    </w:p>
    <w:p w14:paraId="10CE9EE4" w14:textId="3C0F5DF9" w:rsidR="00264B86" w:rsidRDefault="001355D0" w:rsidP="00264B86">
      <w:pPr>
        <w:pStyle w:val="Heading2"/>
      </w:pPr>
      <w:r>
        <w:t>L1 measurement configuration</w:t>
      </w:r>
      <w:r w:rsidR="00EA77C6">
        <w:t xml:space="preserve"> and reporting</w:t>
      </w:r>
    </w:p>
    <w:p w14:paraId="038D7789" w14:textId="3B5A16CB" w:rsidR="00224673" w:rsidRPr="00BB172C" w:rsidRDefault="00224673" w:rsidP="00224673">
      <w:r w:rsidRPr="00294F9F">
        <w:t xml:space="preserve">It has been agreed </w:t>
      </w:r>
      <w:r>
        <w:t xml:space="preserve">in RAN2 that </w:t>
      </w:r>
      <w:r w:rsidRPr="00294F9F">
        <w:t>a L1/L2 inter-cell mobility candidate configuration is received within an RRC message before the L1/L2 dynamic swi</w:t>
      </w:r>
      <w:r w:rsidR="002171EF">
        <w:t>tch is triggered</w:t>
      </w:r>
      <w:r>
        <w:t xml:space="preserve">. If L1 measurements are enabled for all configured candidates, the associated overhead is large in terms of measurement configuration, measurement resource configuration, and reporting resources overhead. This implies a limit in terms of the number of candidates that can feasibly be preconfigured. </w:t>
      </w:r>
      <w:r w:rsidRPr="00BB172C">
        <w:rPr>
          <w:rFonts w:cs="Times New Roman"/>
          <w:szCs w:val="20"/>
        </w:rPr>
        <w:t xml:space="preserve">Furthermore, if the LTM area includes cells controlled by multiple DU’s, provisioning all resources by RRC leads to complications at the network side if such resources are managed at DU level. </w:t>
      </w:r>
    </w:p>
    <w:p w14:paraId="652F87ED" w14:textId="77777777" w:rsidR="00224673" w:rsidRDefault="00224673" w:rsidP="00224673">
      <w:r>
        <w:t xml:space="preserve">In order to allow sufficient candidates to be pre-configured while keeping measurements and the associated overhead minimized, the number of candidate cells measured should be smaller than the number of stored candidate configurations. </w:t>
      </w:r>
      <w:r w:rsidRPr="004A25E6">
        <w:t>An</w:t>
      </w:r>
      <w:r>
        <w:t xml:space="preserve"> </w:t>
      </w:r>
      <w:r w:rsidRPr="004A25E6">
        <w:t>option to limit the number of LTM candidates which are considered for measurement is to enable certain measurement configurations only when using a particular SpCell. That is, the network may pre-configure all</w:t>
      </w:r>
      <w:r>
        <w:t xml:space="preserve"> </w:t>
      </w:r>
      <w:r w:rsidRPr="004A25E6">
        <w:t xml:space="preserve">measurement configurations which will be needed in all of the </w:t>
      </w:r>
      <w:r>
        <w:t xml:space="preserve">configured </w:t>
      </w:r>
      <w:r w:rsidRPr="004A25E6">
        <w:t>LTM candidates, but only the relevant ones should be in use at a particular time.</w:t>
      </w:r>
      <w:r>
        <w:t xml:space="preserve"> </w:t>
      </w:r>
    </w:p>
    <w:p w14:paraId="7466FAFD" w14:textId="4ECE2D3F" w:rsidR="000D18E3" w:rsidRDefault="00224673" w:rsidP="00224673">
      <w:pPr>
        <w:rPr>
          <w:b/>
          <w:bCs/>
          <w:i/>
          <w:iCs/>
        </w:rPr>
      </w:pPr>
      <w:r w:rsidRPr="00943FFE">
        <w:rPr>
          <w:b/>
          <w:bCs/>
          <w:i/>
          <w:iCs/>
        </w:rPr>
        <w:t xml:space="preserve">Proposal 1: </w:t>
      </w:r>
      <w:r>
        <w:rPr>
          <w:b/>
          <w:bCs/>
          <w:i/>
          <w:iCs/>
        </w:rPr>
        <w:t xml:space="preserve">A subset of the configured candidate cells are </w:t>
      </w:r>
      <w:r w:rsidR="00CE6972">
        <w:rPr>
          <w:b/>
          <w:bCs/>
          <w:i/>
          <w:iCs/>
        </w:rPr>
        <w:t>activated for measurements.</w:t>
      </w:r>
    </w:p>
    <w:p w14:paraId="56AAB376" w14:textId="77777777" w:rsidR="006A44B0" w:rsidRPr="000D18E3" w:rsidRDefault="006A44B0" w:rsidP="00224673">
      <w:pPr>
        <w:rPr>
          <w:b/>
          <w:bCs/>
          <w:i/>
          <w:iCs/>
        </w:rPr>
      </w:pPr>
    </w:p>
    <w:p w14:paraId="78C78972" w14:textId="24F4656D" w:rsidR="00994E73" w:rsidRPr="00994E73" w:rsidRDefault="00CE6972" w:rsidP="00994E73">
      <w:pPr>
        <w:pStyle w:val="Heading3"/>
      </w:pPr>
      <w:r>
        <w:t>M</w:t>
      </w:r>
      <w:r w:rsidR="00224673">
        <w:t>easurement</w:t>
      </w:r>
      <w:r>
        <w:t xml:space="preserve"> RS</w:t>
      </w:r>
    </w:p>
    <w:p w14:paraId="27FA275A" w14:textId="78A38C6D" w:rsidR="00736ED8" w:rsidRDefault="0078309A" w:rsidP="009641F4">
      <w:r>
        <w:t xml:space="preserve">One discussion that needs to be concluded is </w:t>
      </w:r>
      <w:r w:rsidR="005A6DD9">
        <w:t xml:space="preserve">whether to support CSI-RS </w:t>
      </w:r>
      <w:r w:rsidR="00A0727A">
        <w:t xml:space="preserve">based L1 measurement </w:t>
      </w:r>
      <w:r w:rsidR="005A6DD9">
        <w:t>in addition to SSB</w:t>
      </w:r>
      <w:r w:rsidR="00A0727A">
        <w:t xml:space="preserve"> based measurement</w:t>
      </w:r>
      <w:r w:rsidR="005A6DD9">
        <w:t xml:space="preserve">. </w:t>
      </w:r>
      <w:r>
        <w:t xml:space="preserve">Our view is that </w:t>
      </w:r>
      <w:r w:rsidR="00263016">
        <w:t xml:space="preserve">CSI-RS can be supported as measurement RS due to certain advantages </w:t>
      </w:r>
      <w:r>
        <w:t xml:space="preserve">they provide </w:t>
      </w:r>
      <w:r w:rsidR="00263016">
        <w:t>such as narrower beams</w:t>
      </w:r>
      <w:r>
        <w:t xml:space="preserve"> and </w:t>
      </w:r>
      <w:r w:rsidR="00F80314">
        <w:t>higher scheduling flexibility. However, CSI-RS</w:t>
      </w:r>
      <w:r w:rsidR="00823293">
        <w:t xml:space="preserve"> measurement may incur higher overhead </w:t>
      </w:r>
      <w:r>
        <w:t xml:space="preserve">on </w:t>
      </w:r>
      <w:r w:rsidR="00823293">
        <w:t xml:space="preserve">the UE and techniques to reduce </w:t>
      </w:r>
      <w:r w:rsidR="003F3242">
        <w:t xml:space="preserve">the overhead should be considered </w:t>
      </w:r>
      <w:r>
        <w:t>if CSI-RS are supported.</w:t>
      </w:r>
    </w:p>
    <w:p w14:paraId="2CCF6881" w14:textId="40F99B93" w:rsidR="00994E73" w:rsidRDefault="005A6DD9" w:rsidP="009641F4">
      <w:pPr>
        <w:rPr>
          <w:b/>
          <w:bCs/>
          <w:i/>
          <w:iCs/>
        </w:rPr>
      </w:pPr>
      <w:r w:rsidRPr="005A6DD9">
        <w:rPr>
          <w:b/>
          <w:bCs/>
          <w:i/>
          <w:iCs/>
        </w:rPr>
        <w:t xml:space="preserve">Proposal 2: </w:t>
      </w:r>
      <w:r w:rsidR="0078309A">
        <w:rPr>
          <w:b/>
          <w:bCs/>
          <w:i/>
          <w:iCs/>
        </w:rPr>
        <w:t>Co</w:t>
      </w:r>
      <w:r w:rsidR="00A95A70">
        <w:rPr>
          <w:b/>
          <w:bCs/>
          <w:i/>
          <w:iCs/>
        </w:rPr>
        <w:t>n</w:t>
      </w:r>
      <w:r w:rsidR="0078309A">
        <w:rPr>
          <w:b/>
          <w:bCs/>
          <w:i/>
          <w:iCs/>
        </w:rPr>
        <w:t xml:space="preserve">sider supporting </w:t>
      </w:r>
      <w:r>
        <w:rPr>
          <w:b/>
          <w:bCs/>
          <w:i/>
          <w:iCs/>
        </w:rPr>
        <w:t xml:space="preserve">CSI-RS </w:t>
      </w:r>
      <w:r w:rsidR="003F3242">
        <w:rPr>
          <w:b/>
          <w:bCs/>
          <w:i/>
          <w:iCs/>
        </w:rPr>
        <w:t>as measurement RS for inter-ce</w:t>
      </w:r>
      <w:r w:rsidR="00227AF8">
        <w:rPr>
          <w:b/>
          <w:bCs/>
          <w:i/>
          <w:iCs/>
        </w:rPr>
        <w:t>ll beam management.</w:t>
      </w:r>
    </w:p>
    <w:p w14:paraId="1DA37385" w14:textId="0DFBDAC1" w:rsidR="009F59A2" w:rsidRPr="009F59A2" w:rsidRDefault="0078309A" w:rsidP="009F59A2">
      <w:r>
        <w:t xml:space="preserve">When CSI-RS are supported, there has been proposals to also support </w:t>
      </w:r>
      <w:r w:rsidR="009F59A2">
        <w:t xml:space="preserve">L1-SINR </w:t>
      </w:r>
      <w:r>
        <w:t>as a measurement quantity in addition to</w:t>
      </w:r>
      <w:r w:rsidR="009F59A2">
        <w:t xml:space="preserve"> L1-RSRP</w:t>
      </w:r>
      <w:r>
        <w:t xml:space="preserve">. Since the benefit of L1-SINR over L1-RSRP for mobility is not </w:t>
      </w:r>
      <w:r w:rsidR="008828DD">
        <w:t>clear,</w:t>
      </w:r>
      <w:r w:rsidR="009F59A2">
        <w:t xml:space="preserve"> and </w:t>
      </w:r>
      <w:r w:rsidR="003A329C">
        <w:t xml:space="preserve">L1-SINR </w:t>
      </w:r>
      <w:r>
        <w:t xml:space="preserve">measurement </w:t>
      </w:r>
      <w:r w:rsidR="003A329C">
        <w:t xml:space="preserve">will further increase UE complexity, we </w:t>
      </w:r>
      <w:r w:rsidR="00AB1CFA">
        <w:t xml:space="preserve">do not </w:t>
      </w:r>
      <w:r w:rsidR="003A329C">
        <w:t xml:space="preserve">think </w:t>
      </w:r>
      <w:r w:rsidR="00AB1CFA">
        <w:t xml:space="preserve">that </w:t>
      </w:r>
      <w:r w:rsidR="003A329C">
        <w:t>it is necessary to support L1-SINR</w:t>
      </w:r>
      <w:r>
        <w:t xml:space="preserve"> at this point</w:t>
      </w:r>
      <w:r w:rsidR="003A329C">
        <w:t>.</w:t>
      </w:r>
    </w:p>
    <w:p w14:paraId="7E052A41" w14:textId="08218B23" w:rsidR="000249E6" w:rsidRDefault="00031493" w:rsidP="009641F4">
      <w:pPr>
        <w:rPr>
          <w:b/>
          <w:bCs/>
          <w:i/>
          <w:iCs/>
        </w:rPr>
      </w:pPr>
      <w:r>
        <w:rPr>
          <w:b/>
          <w:bCs/>
          <w:i/>
          <w:iCs/>
        </w:rPr>
        <w:t xml:space="preserve">Proposal 3: L1-SINR </w:t>
      </w:r>
      <w:r w:rsidR="0078309A">
        <w:rPr>
          <w:b/>
          <w:bCs/>
          <w:i/>
          <w:iCs/>
        </w:rPr>
        <w:t xml:space="preserve">as a measurement quantity </w:t>
      </w:r>
      <w:r>
        <w:rPr>
          <w:b/>
          <w:bCs/>
          <w:i/>
          <w:iCs/>
        </w:rPr>
        <w:t>is not supported</w:t>
      </w:r>
      <w:r w:rsidR="0078309A">
        <w:rPr>
          <w:b/>
          <w:bCs/>
          <w:i/>
          <w:iCs/>
        </w:rPr>
        <w:t xml:space="preserve"> in Rel-18.</w:t>
      </w:r>
    </w:p>
    <w:p w14:paraId="78D79A58" w14:textId="77777777" w:rsidR="00031493" w:rsidRDefault="00031493" w:rsidP="009641F4">
      <w:pPr>
        <w:rPr>
          <w:b/>
          <w:bCs/>
          <w:i/>
          <w:iCs/>
        </w:rPr>
      </w:pPr>
    </w:p>
    <w:p w14:paraId="33CEFBF0" w14:textId="2AD142AB" w:rsidR="00370E7D" w:rsidRPr="005A6DD9" w:rsidRDefault="00864A44" w:rsidP="00370E7D">
      <w:pPr>
        <w:pStyle w:val="Heading3"/>
      </w:pPr>
      <w:r>
        <w:lastRenderedPageBreak/>
        <w:t>Cell s</w:t>
      </w:r>
      <w:r w:rsidR="00370E7D">
        <w:t>ubset selection</w:t>
      </w:r>
      <w:r>
        <w:t>/</w:t>
      </w:r>
      <w:r w:rsidR="001C753B">
        <w:t>activation</w:t>
      </w:r>
    </w:p>
    <w:p w14:paraId="528FB261" w14:textId="41D75C83" w:rsidR="00A062AE" w:rsidRDefault="00B65349" w:rsidP="009641F4">
      <w:r>
        <w:t xml:space="preserve">As noted above, measuring all of the configured cells </w:t>
      </w:r>
      <w:r w:rsidR="00E73EC5">
        <w:t xml:space="preserve">would cause a </w:t>
      </w:r>
      <w:r w:rsidR="00FE1DC0">
        <w:t>significant</w:t>
      </w:r>
      <w:r w:rsidR="00E73EC5">
        <w:t xml:space="preserve"> burden on the UE</w:t>
      </w:r>
      <w:r w:rsidR="00DF4205">
        <w:t xml:space="preserve"> which is further increased </w:t>
      </w:r>
      <w:r w:rsidR="00E245D0">
        <w:t xml:space="preserve">with </w:t>
      </w:r>
      <w:r w:rsidR="00DF4205">
        <w:t xml:space="preserve">CSI-RS </w:t>
      </w:r>
      <w:r w:rsidR="00E245D0">
        <w:t xml:space="preserve">measurements. So, selection and consequent activation of a subset of the RRC configured candidate cells should be considered. </w:t>
      </w:r>
      <w:r w:rsidR="00F82A6D">
        <w:t>This can be achieved</w:t>
      </w:r>
      <w:r w:rsidR="00F82A6D" w:rsidRPr="00F82A6D">
        <w:t xml:space="preserve"> </w:t>
      </w:r>
      <w:r w:rsidR="00F82A6D">
        <w:t xml:space="preserve">by the UE detecting (possibly autonomously) and reporting the strongest SSBs. </w:t>
      </w:r>
      <w:r w:rsidR="002D2D19">
        <w:t>The serving cell, upon receiving this information, may consequently activate measurement of a subset of the configured cells</w:t>
      </w:r>
      <w:r w:rsidR="00335E47">
        <w:t xml:space="preserve"> where the measurements can now include measure</w:t>
      </w:r>
      <w:r w:rsidR="00EB40D6">
        <w:t xml:space="preserve">ments </w:t>
      </w:r>
      <w:r w:rsidR="00335E47">
        <w:t>of CSI-RS from the activated cells</w:t>
      </w:r>
      <w:r w:rsidR="002D2D19">
        <w:t xml:space="preserve">. </w:t>
      </w:r>
      <w:r w:rsidR="00A062AE">
        <w:t>This approach, as well as reducing CSI-RS measurement overhead, would also enable the serving cell to choose and activate CSI-RS associated to the strongest SSBs.</w:t>
      </w:r>
    </w:p>
    <w:p w14:paraId="18CE1E58" w14:textId="22593DE8" w:rsidR="00F82A6D" w:rsidRDefault="009641F4" w:rsidP="009641F4">
      <w:r>
        <w:t xml:space="preserve">Such reporting </w:t>
      </w:r>
      <w:r w:rsidR="00B51B63">
        <w:t xml:space="preserve">of the SSBs </w:t>
      </w:r>
      <w:r>
        <w:t>would be best carried by MAC CE given the large amount of information to include in the report. One can also safely assume that autonomous detection of SSB is possible since L3 reporting relies on this, for both intra-frequency and inter-frequency measurements.</w:t>
      </w:r>
    </w:p>
    <w:p w14:paraId="737CF4B2" w14:textId="50E5DAD4" w:rsidR="008F335C" w:rsidRPr="009B50B0" w:rsidRDefault="009641F4" w:rsidP="009641F4">
      <w:pPr>
        <w:rPr>
          <w:b/>
          <w:bCs/>
          <w:i/>
          <w:iCs/>
        </w:rPr>
      </w:pPr>
      <w:r w:rsidRPr="009B50B0">
        <w:rPr>
          <w:b/>
          <w:bCs/>
          <w:i/>
          <w:iCs/>
        </w:rPr>
        <w:t xml:space="preserve">Proposal </w:t>
      </w:r>
      <w:r w:rsidR="005832BA">
        <w:rPr>
          <w:b/>
          <w:bCs/>
          <w:i/>
          <w:iCs/>
        </w:rPr>
        <w:t>4</w:t>
      </w:r>
      <w:r w:rsidRPr="009B50B0">
        <w:rPr>
          <w:b/>
          <w:bCs/>
          <w:i/>
          <w:iCs/>
        </w:rPr>
        <w:t xml:space="preserve">: Support reporting of strongest detected SSB resources in </w:t>
      </w:r>
      <w:r w:rsidR="004D1A21">
        <w:rPr>
          <w:b/>
          <w:bCs/>
          <w:i/>
          <w:iCs/>
        </w:rPr>
        <w:t xml:space="preserve">a </w:t>
      </w:r>
      <w:r w:rsidRPr="009B50B0">
        <w:rPr>
          <w:b/>
          <w:bCs/>
          <w:i/>
          <w:iCs/>
        </w:rPr>
        <w:t>MAC CE.</w:t>
      </w:r>
    </w:p>
    <w:p w14:paraId="7A52F6AD" w14:textId="2A2526FF" w:rsidR="009641F4" w:rsidRDefault="009641F4" w:rsidP="009641F4">
      <w:r>
        <w:t>As the UE moves within the LTM area</w:t>
      </w:r>
      <w:r w:rsidR="004560DC">
        <w:t>,</w:t>
      </w:r>
      <w:r>
        <w:t xml:space="preserve"> the set of SSB resources relevant for inclusion in a set of L1 measurement resources or TCI state changes. The network needs to be informed relatively quickly at least when a new SSB resource is detected. One possibility is to configure the MAC CE to be transmitted periodically. However, this could result in large number of unnecessary transmissions when the UE is not moving. A </w:t>
      </w:r>
      <w:r w:rsidR="00CB335C">
        <w:t>more appropriate</w:t>
      </w:r>
      <w:r>
        <w:t xml:space="preserve"> principle is that the UE triggers transmission of the report when there is a change in the set of strongest detected SSB</w:t>
      </w:r>
      <w:r w:rsidR="003D0E36">
        <w:t xml:space="preserve">s. </w:t>
      </w:r>
    </w:p>
    <w:p w14:paraId="4462EEF0" w14:textId="63138EC8" w:rsidR="009641F4" w:rsidRPr="008A484A" w:rsidRDefault="009641F4" w:rsidP="001355D0">
      <w:pPr>
        <w:rPr>
          <w:b/>
          <w:bCs/>
          <w:i/>
          <w:iCs/>
        </w:rPr>
      </w:pPr>
      <w:r w:rsidRPr="00255727">
        <w:rPr>
          <w:b/>
          <w:bCs/>
          <w:i/>
          <w:iCs/>
        </w:rPr>
        <w:t xml:space="preserve">Proposal </w:t>
      </w:r>
      <w:r w:rsidR="005832BA">
        <w:rPr>
          <w:b/>
          <w:bCs/>
          <w:i/>
          <w:iCs/>
        </w:rPr>
        <w:t>5</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6DD0CA3D" w14:textId="0111B0A5" w:rsidR="00EA77C6" w:rsidRDefault="0027161A" w:rsidP="001355D0">
      <w:r>
        <w:t xml:space="preserve">To further reduce configuration overhead, we may allow </w:t>
      </w:r>
      <w:r w:rsidR="001355D0">
        <w:t xml:space="preserve">L1 measurement resources </w:t>
      </w:r>
      <w:r w:rsidR="00DD793C">
        <w:t xml:space="preserve">to </w:t>
      </w:r>
      <w:r>
        <w:t xml:space="preserve">be </w:t>
      </w:r>
      <w:r w:rsidR="001355D0">
        <w:t xml:space="preserve">configured without involving RRC </w:t>
      </w:r>
      <w:r w:rsidR="00DD793C">
        <w:t>signaling; signaling</w:t>
      </w:r>
      <w:r w:rsidR="001355D0">
        <w:t xml:space="preserve"> by MAC CE is an attractive </w:t>
      </w:r>
      <w:r w:rsidR="00DD793C">
        <w:t>option to achieve this</w:t>
      </w:r>
      <w:r w:rsidR="001355D0">
        <w:t>. For example, in the case of a CSI</w:t>
      </w:r>
      <w:r w:rsidR="00DD793C">
        <w:t>-</w:t>
      </w:r>
      <w:r w:rsidR="001355D0">
        <w:t>SSB resource set, the MAC CE can associate a CSI</w:t>
      </w:r>
      <w:r w:rsidR="00DD793C">
        <w:t>-</w:t>
      </w:r>
      <w:r w:rsidR="001355D0">
        <w:t xml:space="preserve">SSB resource set ID to a set of SSB resources, including respective SSB indices and associated PCI’s. </w:t>
      </w:r>
    </w:p>
    <w:p w14:paraId="3F7F28F7" w14:textId="6DB38D15" w:rsidR="000D18E3" w:rsidRDefault="00EA77C6" w:rsidP="00EA77C6">
      <w:pPr>
        <w:rPr>
          <w:b/>
          <w:bCs/>
          <w:i/>
          <w:iCs/>
        </w:rPr>
      </w:pPr>
      <w:r w:rsidRPr="009B50B0">
        <w:rPr>
          <w:b/>
          <w:bCs/>
          <w:i/>
          <w:iCs/>
        </w:rPr>
        <w:t xml:space="preserve">Proposal </w:t>
      </w:r>
      <w:r w:rsidR="005832BA">
        <w:rPr>
          <w:b/>
          <w:bCs/>
          <w:i/>
          <w:iCs/>
        </w:rPr>
        <w:t>6</w:t>
      </w:r>
      <w:r w:rsidRPr="009B50B0">
        <w:rPr>
          <w:b/>
          <w:bCs/>
          <w:i/>
          <w:iCs/>
        </w:rPr>
        <w:t>:</w:t>
      </w:r>
      <w:r w:rsidR="00B2568A">
        <w:rPr>
          <w:b/>
          <w:bCs/>
          <w:i/>
          <w:iCs/>
        </w:rPr>
        <w:t xml:space="preserve"> </w:t>
      </w:r>
      <w:r w:rsidR="00E43AED">
        <w:rPr>
          <w:b/>
          <w:bCs/>
          <w:i/>
          <w:iCs/>
        </w:rPr>
        <w:t>Support</w:t>
      </w:r>
      <w:r w:rsidR="00B2568A" w:rsidRPr="00B2568A">
        <w:rPr>
          <w:b/>
          <w:bCs/>
          <w:i/>
          <w:iCs/>
        </w:rPr>
        <w:t xml:space="preserve"> </w:t>
      </w:r>
      <w:r w:rsidR="00681F9D">
        <w:rPr>
          <w:b/>
          <w:bCs/>
          <w:i/>
          <w:iCs/>
        </w:rPr>
        <w:t xml:space="preserve">dynamic update of </w:t>
      </w:r>
      <w:r w:rsidR="00B2568A" w:rsidRPr="00B2568A">
        <w:rPr>
          <w:b/>
          <w:bCs/>
          <w:i/>
          <w:iCs/>
        </w:rPr>
        <w:t>L1 measurement resource</w:t>
      </w:r>
      <w:r w:rsidR="00681F9D">
        <w:rPr>
          <w:b/>
          <w:bCs/>
          <w:i/>
          <w:iCs/>
        </w:rPr>
        <w:t xml:space="preserve"> </w:t>
      </w:r>
      <w:r w:rsidR="008828DD">
        <w:rPr>
          <w:b/>
          <w:bCs/>
          <w:i/>
          <w:iCs/>
        </w:rPr>
        <w:t xml:space="preserve">configuration </w:t>
      </w:r>
      <w:r w:rsidR="008828DD" w:rsidRPr="00B2568A">
        <w:rPr>
          <w:b/>
          <w:bCs/>
          <w:i/>
          <w:iCs/>
        </w:rPr>
        <w:t>without</w:t>
      </w:r>
      <w:r w:rsidR="00B2568A" w:rsidRPr="00B2568A">
        <w:rPr>
          <w:b/>
          <w:bCs/>
          <w:i/>
          <w:iCs/>
        </w:rPr>
        <w:t xml:space="preserve"> RRC signaling.</w:t>
      </w:r>
    </w:p>
    <w:p w14:paraId="1C3848F4" w14:textId="77777777" w:rsidR="006A44B0" w:rsidRPr="000D18E3" w:rsidRDefault="006A44B0" w:rsidP="00EA77C6">
      <w:pPr>
        <w:rPr>
          <w:b/>
          <w:bCs/>
          <w:i/>
          <w:iCs/>
        </w:rPr>
      </w:pPr>
    </w:p>
    <w:p w14:paraId="55AD0E25" w14:textId="33B78185" w:rsidR="006F3881" w:rsidRDefault="009E03B0" w:rsidP="007B4C6F">
      <w:pPr>
        <w:pStyle w:val="Heading3"/>
      </w:pPr>
      <w:r>
        <w:t>Measurement r</w:t>
      </w:r>
      <w:r w:rsidR="0001300D">
        <w:t>eport</w:t>
      </w:r>
    </w:p>
    <w:p w14:paraId="49342199" w14:textId="7D2EE266" w:rsidR="00E82545" w:rsidRDefault="00B97F9B" w:rsidP="00E82545">
      <w:r>
        <w:t>In RAN1</w:t>
      </w:r>
      <w:r w:rsidR="00DE6BC1">
        <w:t xml:space="preserve"> </w:t>
      </w:r>
      <w:r>
        <w:t>#1</w:t>
      </w:r>
      <w:r w:rsidR="00AD7075">
        <w:t>12b</w:t>
      </w:r>
      <w:r w:rsidR="00E64351">
        <w:t>-e</w:t>
      </w:r>
      <w:r>
        <w:t xml:space="preserve">, RAN1 </w:t>
      </w:r>
      <w:r w:rsidR="00AD7075">
        <w:t xml:space="preserve">discussed and agreed on the contents of the </w:t>
      </w:r>
      <w:r w:rsidR="006728A0">
        <w:t xml:space="preserve">L1 </w:t>
      </w:r>
      <w:r w:rsidR="00AD7075">
        <w:t>measurement r</w:t>
      </w:r>
      <w:r w:rsidR="001A474D">
        <w:t>eport. Accor</w:t>
      </w:r>
      <w:r w:rsidR="002D560C">
        <w:t>ding</w:t>
      </w:r>
      <w:r w:rsidR="001A474D">
        <w:t xml:space="preserve"> to this agreement, beam selection is performed over </w:t>
      </w:r>
      <w:r w:rsidR="002D560C">
        <w:t>L configured (or activated</w:t>
      </w:r>
      <w:r w:rsidR="006728A0">
        <w:t>, if agreed</w:t>
      </w:r>
      <w:r w:rsidR="002D560C">
        <w:t>) cells and M beams f</w:t>
      </w:r>
      <w:r w:rsidR="006728A0">
        <w:t>rom</w:t>
      </w:r>
      <w:r w:rsidR="002D560C">
        <w:t xml:space="preserve"> each cell </w:t>
      </w:r>
      <w:r w:rsidR="006A318D">
        <w:t xml:space="preserve">are reported in a single report instance. </w:t>
      </w:r>
      <w:r w:rsidR="007B6560">
        <w:t xml:space="preserve"> </w:t>
      </w:r>
      <w:r w:rsidR="00E82545" w:rsidRPr="006E45FF">
        <w:t xml:space="preserve">One of the FFS points of the agreement </w:t>
      </w:r>
      <w:r w:rsidR="005E48FD">
        <w:t>is</w:t>
      </w:r>
      <w:r w:rsidR="00E82545" w:rsidRPr="006E45FF">
        <w:t xml:space="preserve"> how to select the cells and beams to report. </w:t>
      </w:r>
      <w:r w:rsidR="00E82545">
        <w:t>The M beams for cell can be the beams with the largest measured L1-RSRP value. As for the cell selection, a cell-level beam quality metric can be introduced</w:t>
      </w:r>
      <w:r w:rsidR="000C6B32">
        <w:t>.</w:t>
      </w:r>
    </w:p>
    <w:p w14:paraId="6FF9CE16" w14:textId="504BCFC5" w:rsidR="00E82545" w:rsidRPr="004353B0" w:rsidRDefault="00E82545" w:rsidP="00E82545">
      <w:pPr>
        <w:rPr>
          <w:b/>
          <w:bCs/>
          <w:i/>
          <w:iCs/>
        </w:rPr>
      </w:pPr>
      <w:r w:rsidRPr="004353B0">
        <w:rPr>
          <w:b/>
          <w:bCs/>
          <w:i/>
          <w:iCs/>
        </w:rPr>
        <w:t>Proposal</w:t>
      </w:r>
      <w:r w:rsidR="00405A29">
        <w:rPr>
          <w:b/>
          <w:bCs/>
          <w:i/>
          <w:iCs/>
        </w:rPr>
        <w:t xml:space="preserve"> 7</w:t>
      </w:r>
      <w:r w:rsidRPr="004353B0">
        <w:rPr>
          <w:b/>
          <w:bCs/>
          <w:i/>
          <w:iCs/>
        </w:rPr>
        <w:t xml:space="preserve">: The M beams for each of the L cells are the beams with the largest </w:t>
      </w:r>
      <w:r w:rsidR="00FA08C0" w:rsidRPr="004353B0">
        <w:rPr>
          <w:b/>
          <w:bCs/>
          <w:i/>
          <w:iCs/>
        </w:rPr>
        <w:t>measured</w:t>
      </w:r>
      <w:r w:rsidRPr="004353B0">
        <w:rPr>
          <w:b/>
          <w:bCs/>
          <w:i/>
          <w:iCs/>
        </w:rPr>
        <w:t xml:space="preserve"> L1-RSRP value.</w:t>
      </w:r>
    </w:p>
    <w:p w14:paraId="6102DDA4" w14:textId="55D0CE92" w:rsidR="00E82545" w:rsidRPr="00E82545" w:rsidRDefault="00E82545" w:rsidP="00E82545">
      <w:pPr>
        <w:rPr>
          <w:b/>
          <w:bCs/>
          <w:i/>
          <w:iCs/>
        </w:rPr>
      </w:pPr>
      <w:r w:rsidRPr="004353B0">
        <w:rPr>
          <w:b/>
          <w:bCs/>
          <w:i/>
          <w:iCs/>
        </w:rPr>
        <w:t>Proposal</w:t>
      </w:r>
      <w:r w:rsidR="00405A29">
        <w:rPr>
          <w:b/>
          <w:bCs/>
          <w:i/>
          <w:iCs/>
        </w:rPr>
        <w:t xml:space="preserve"> 8</w:t>
      </w:r>
      <w:r w:rsidRPr="004353B0">
        <w:rPr>
          <w:b/>
          <w:bCs/>
          <w:i/>
          <w:iCs/>
        </w:rPr>
        <w:t xml:space="preserve">: </w:t>
      </w:r>
      <w:r w:rsidR="00AF2315">
        <w:rPr>
          <w:b/>
          <w:bCs/>
          <w:i/>
          <w:iCs/>
        </w:rPr>
        <w:t>Consider</w:t>
      </w:r>
      <w:r w:rsidRPr="004353B0">
        <w:rPr>
          <w:b/>
          <w:bCs/>
          <w:i/>
          <w:iCs/>
        </w:rPr>
        <w:t xml:space="preserve"> a cell-level beam quality metric for selection of the L cells.</w:t>
      </w:r>
    </w:p>
    <w:p w14:paraId="7C660E1E" w14:textId="6055D798" w:rsidR="00FB211A" w:rsidRPr="006F2F0C" w:rsidRDefault="009E69F9" w:rsidP="007B4C6F">
      <w:r>
        <w:t xml:space="preserve">One </w:t>
      </w:r>
      <w:r w:rsidR="00E82545">
        <w:t>other</w:t>
      </w:r>
      <w:r w:rsidR="00355B91">
        <w:t xml:space="preserve"> open issue is</w:t>
      </w:r>
      <w:r w:rsidR="00FB684C">
        <w:t xml:space="preserve"> whether serving cell is always selected </w:t>
      </w:r>
      <w:r w:rsidR="00BD1717">
        <w:t>to report</w:t>
      </w:r>
      <w:r w:rsidR="007B6560">
        <w:t xml:space="preserve">. </w:t>
      </w:r>
      <w:r w:rsidR="00886683">
        <w:t>Although t</w:t>
      </w:r>
      <w:r w:rsidR="00F57C04">
        <w:t xml:space="preserve">he NW has other means to </w:t>
      </w:r>
      <w:r w:rsidR="00EB04E9">
        <w:t xml:space="preserve">gather </w:t>
      </w:r>
      <w:r w:rsidR="00F57C04">
        <w:t>L1 measurements</w:t>
      </w:r>
      <w:r w:rsidR="00DC0992">
        <w:t xml:space="preserve"> of the serving cell</w:t>
      </w:r>
      <w:r w:rsidR="00104482">
        <w:t xml:space="preserve">, e.g., </w:t>
      </w:r>
      <w:r w:rsidR="00EB04E9">
        <w:t xml:space="preserve">using </w:t>
      </w:r>
      <w:r w:rsidR="00104482">
        <w:t>beam management</w:t>
      </w:r>
      <w:r w:rsidR="00EB04E9">
        <w:t xml:space="preserve"> procedures</w:t>
      </w:r>
      <w:r w:rsidR="00104482">
        <w:t xml:space="preserve">, </w:t>
      </w:r>
      <w:r w:rsidR="008C699C">
        <w:t xml:space="preserve">it would be useful to provide the NW with a </w:t>
      </w:r>
      <w:r w:rsidR="00FA08C0">
        <w:t>contemporary</w:t>
      </w:r>
      <w:r w:rsidR="008C699C">
        <w:t xml:space="preserve"> picture </w:t>
      </w:r>
      <w:r w:rsidR="00F00F89">
        <w:t>of serving and candi</w:t>
      </w:r>
      <w:r w:rsidR="00886683">
        <w:t>date</w:t>
      </w:r>
      <w:r w:rsidR="00F00F89">
        <w:t xml:space="preserve"> cells</w:t>
      </w:r>
      <w:r w:rsidR="003C62D0">
        <w:t xml:space="preserve"> in a single report</w:t>
      </w:r>
      <w:r w:rsidR="00886683">
        <w:t>.</w:t>
      </w:r>
      <w:r w:rsidR="00C12F68">
        <w:t xml:space="preserve"> </w:t>
      </w:r>
      <w:r w:rsidR="003C62D0">
        <w:t>So, we prefer th</w:t>
      </w:r>
      <w:r w:rsidR="00844500">
        <w:t>e serving cell to be always reported.</w:t>
      </w:r>
    </w:p>
    <w:p w14:paraId="6FB85309" w14:textId="63EC2F79" w:rsidR="009E69F9" w:rsidRPr="00E82545" w:rsidRDefault="00FB211A" w:rsidP="00F64E91">
      <w:pPr>
        <w:rPr>
          <w:rFonts w:cs="Times New Roman"/>
          <w:b/>
          <w:bCs/>
          <w:i/>
          <w:iCs/>
          <w:szCs w:val="20"/>
          <w:lang w:eastAsia="zh-CN"/>
        </w:rPr>
      </w:pPr>
      <w:r w:rsidRPr="009D19D4">
        <w:rPr>
          <w:b/>
          <w:bCs/>
          <w:i/>
          <w:iCs/>
        </w:rPr>
        <w:t>Proposal</w:t>
      </w:r>
      <w:r w:rsidR="005E48FD">
        <w:rPr>
          <w:b/>
          <w:bCs/>
          <w:i/>
          <w:iCs/>
        </w:rPr>
        <w:t xml:space="preserve"> 9</w:t>
      </w:r>
      <w:r w:rsidRPr="009D19D4">
        <w:rPr>
          <w:b/>
          <w:bCs/>
          <w:i/>
          <w:iCs/>
        </w:rPr>
        <w:t xml:space="preserve">: </w:t>
      </w:r>
      <w:r w:rsidR="00844500" w:rsidRPr="009D19D4">
        <w:rPr>
          <w:rFonts w:cs="Times New Roman"/>
          <w:b/>
          <w:bCs/>
          <w:i/>
          <w:iCs/>
          <w:szCs w:val="20"/>
          <w:lang w:eastAsia="zh-CN"/>
        </w:rPr>
        <w:t>Serving cell is always selected in the L cell selection performed by the UE, and applicable when a UE is configured with L&gt;=2</w:t>
      </w:r>
      <w:r w:rsidR="00872D52">
        <w:rPr>
          <w:rFonts w:cs="Times New Roman"/>
          <w:b/>
          <w:bCs/>
          <w:i/>
          <w:iCs/>
          <w:szCs w:val="20"/>
          <w:lang w:eastAsia="zh-CN"/>
        </w:rPr>
        <w:t>.</w:t>
      </w:r>
    </w:p>
    <w:p w14:paraId="63558579" w14:textId="2DD0AB13" w:rsidR="00234343" w:rsidRDefault="009E69F9" w:rsidP="00234343">
      <w:r>
        <w:t xml:space="preserve">Another FFS point </w:t>
      </w:r>
      <w:r w:rsidR="00355B91">
        <w:t>of the agreement is</w:t>
      </w:r>
      <w:r>
        <w:t xml:space="preserve"> whether at least one of the inter-</w:t>
      </w:r>
      <w:r w:rsidR="00FA08C0">
        <w:t>frequency</w:t>
      </w:r>
      <w:r>
        <w:t xml:space="preserve"> cells is always selected.</w:t>
      </w:r>
      <w:r w:rsidR="00F17497">
        <w:t xml:space="preserve"> </w:t>
      </w:r>
      <w:r w:rsidR="00234343">
        <w:t xml:space="preserve">The UE should always indicate results for resource(s) on same frequency as the serving cell since the network may prioritize intra-frequency mobility. For resources on different frequencies (inter-frequency), the information may only be </w:t>
      </w:r>
      <w:r w:rsidR="00234343">
        <w:lastRenderedPageBreak/>
        <w:t xml:space="preserve">useful if the </w:t>
      </w:r>
      <w:r w:rsidR="00635528">
        <w:t>largest L1-RSRP</w:t>
      </w:r>
      <w:r w:rsidR="00234343">
        <w:t xml:space="preserve"> on a frequency is higher than a threshold relative to the best intra-frequency </w:t>
      </w:r>
      <w:r w:rsidR="00635528">
        <w:t>beam</w:t>
      </w:r>
      <w:r w:rsidR="00234343">
        <w:t>. In addition, when the best intra-frequency result is sufficiently high it is typically not necessary to report for other frequencies.</w:t>
      </w:r>
    </w:p>
    <w:p w14:paraId="6EACFEEA" w14:textId="5BF48A85" w:rsidR="00FC5A6B" w:rsidRPr="00961D05" w:rsidRDefault="00996BCB" w:rsidP="007B4C6F">
      <w:pPr>
        <w:rPr>
          <w:b/>
          <w:bCs/>
          <w:i/>
          <w:iCs/>
        </w:rPr>
      </w:pPr>
      <w:r w:rsidRPr="00F700B1">
        <w:rPr>
          <w:b/>
          <w:bCs/>
          <w:i/>
          <w:iCs/>
        </w:rPr>
        <w:t xml:space="preserve">Proposal </w:t>
      </w:r>
      <w:r w:rsidR="00961D05">
        <w:rPr>
          <w:b/>
          <w:bCs/>
          <w:i/>
          <w:iCs/>
        </w:rPr>
        <w:t>10</w:t>
      </w:r>
      <w:r w:rsidR="00F167EA">
        <w:rPr>
          <w:b/>
          <w:bCs/>
          <w:i/>
          <w:iCs/>
        </w:rPr>
        <w:t xml:space="preserve">: </w:t>
      </w:r>
      <w:r w:rsidR="007A701F">
        <w:rPr>
          <w:b/>
          <w:bCs/>
          <w:i/>
          <w:iCs/>
        </w:rPr>
        <w:t>An i</w:t>
      </w:r>
      <w:r w:rsidRPr="00F700B1">
        <w:rPr>
          <w:b/>
          <w:bCs/>
          <w:i/>
          <w:iCs/>
        </w:rPr>
        <w:t>nter-frequency L1</w:t>
      </w:r>
      <w:r w:rsidR="00DF138D">
        <w:rPr>
          <w:b/>
          <w:bCs/>
          <w:i/>
          <w:iCs/>
        </w:rPr>
        <w:t>-RSRP</w:t>
      </w:r>
      <w:r w:rsidRPr="00F700B1">
        <w:rPr>
          <w:b/>
          <w:bCs/>
          <w:i/>
          <w:iCs/>
        </w:rPr>
        <w:t xml:space="preserve"> measurement result </w:t>
      </w:r>
      <w:r w:rsidR="007A701F">
        <w:rPr>
          <w:b/>
          <w:bCs/>
          <w:i/>
          <w:iCs/>
        </w:rPr>
        <w:t xml:space="preserve">is </w:t>
      </w:r>
      <w:r w:rsidRPr="00F700B1">
        <w:rPr>
          <w:b/>
          <w:bCs/>
          <w:i/>
          <w:iCs/>
        </w:rPr>
        <w:t xml:space="preserve">included in a L1 report </w:t>
      </w:r>
      <w:r w:rsidR="000D04FD">
        <w:rPr>
          <w:b/>
          <w:bCs/>
          <w:i/>
          <w:iCs/>
        </w:rPr>
        <w:t>if</w:t>
      </w:r>
      <w:r w:rsidRPr="00F700B1">
        <w:rPr>
          <w:b/>
          <w:bCs/>
          <w:i/>
          <w:iCs/>
        </w:rPr>
        <w:t xml:space="preserve"> the </w:t>
      </w:r>
      <w:r w:rsidR="00A3403C">
        <w:rPr>
          <w:b/>
          <w:bCs/>
          <w:i/>
          <w:iCs/>
        </w:rPr>
        <w:t xml:space="preserve">inter-frequency </w:t>
      </w:r>
      <w:r w:rsidR="00DF138D">
        <w:rPr>
          <w:b/>
          <w:bCs/>
          <w:i/>
          <w:iCs/>
        </w:rPr>
        <w:t>L1-RSRP</w:t>
      </w:r>
      <w:r w:rsidRPr="00F700B1">
        <w:rPr>
          <w:b/>
          <w:bCs/>
          <w:i/>
          <w:iCs/>
        </w:rPr>
        <w:t xml:space="preserve"> is </w:t>
      </w:r>
      <w:r w:rsidR="00A3403C">
        <w:rPr>
          <w:b/>
          <w:bCs/>
          <w:i/>
          <w:iCs/>
        </w:rPr>
        <w:t xml:space="preserve">an offset </w:t>
      </w:r>
      <w:r w:rsidR="00F60043">
        <w:rPr>
          <w:b/>
          <w:bCs/>
          <w:i/>
          <w:iCs/>
        </w:rPr>
        <w:t>larger</w:t>
      </w:r>
      <w:r w:rsidR="00A3403C">
        <w:rPr>
          <w:b/>
          <w:bCs/>
          <w:i/>
          <w:iCs/>
        </w:rPr>
        <w:t xml:space="preserve"> than the best intra-</w:t>
      </w:r>
      <w:r w:rsidR="00FA08C0">
        <w:rPr>
          <w:b/>
          <w:bCs/>
          <w:i/>
          <w:iCs/>
        </w:rPr>
        <w:t>frequency</w:t>
      </w:r>
      <w:r w:rsidR="00A3403C">
        <w:rPr>
          <w:b/>
          <w:bCs/>
          <w:i/>
          <w:iCs/>
        </w:rPr>
        <w:t xml:space="preserve"> </w:t>
      </w:r>
      <w:r w:rsidR="00F60043">
        <w:rPr>
          <w:b/>
          <w:bCs/>
          <w:i/>
          <w:iCs/>
        </w:rPr>
        <w:t>L1-RSRP.</w:t>
      </w:r>
    </w:p>
    <w:p w14:paraId="7B6E7C6F" w14:textId="77777777" w:rsidR="000A6EB0" w:rsidRDefault="000A6EB0" w:rsidP="007B4C6F">
      <w:r>
        <w:t>For identifying a resource in the report, the two following options could be considered:</w:t>
      </w:r>
    </w:p>
    <w:p w14:paraId="3C19E9D6" w14:textId="0C0057E4" w:rsidR="00996BCB" w:rsidRPr="00B07A0F" w:rsidRDefault="000A6EB0" w:rsidP="004E2719">
      <w:pPr>
        <w:pStyle w:val="ListParagraph"/>
        <w:numPr>
          <w:ilvl w:val="0"/>
          <w:numId w:val="8"/>
        </w:numPr>
        <w:rPr>
          <w:rFonts w:ascii="Times New Roman" w:hAnsi="Times New Roman" w:cs="Times New Roman"/>
          <w:sz w:val="20"/>
          <w:szCs w:val="20"/>
        </w:rPr>
      </w:pPr>
      <w:r w:rsidRPr="00B07A0F">
        <w:rPr>
          <w:rFonts w:ascii="Times New Roman" w:hAnsi="Times New Roman" w:cs="Times New Roman"/>
          <w:sz w:val="20"/>
          <w:szCs w:val="20"/>
        </w:rPr>
        <w:t>Report a SSBRI (or CRI) indicating a resource out of a single set of resources where each individual resource can be configured with frequency identity (e.g.</w:t>
      </w:r>
      <w:r w:rsidR="00DE6BC1">
        <w:rPr>
          <w:rFonts w:ascii="Times New Roman" w:hAnsi="Times New Roman" w:cs="Times New Roman"/>
          <w:sz w:val="20"/>
          <w:szCs w:val="20"/>
        </w:rPr>
        <w:t>,</w:t>
      </w:r>
      <w:r w:rsidRPr="00B07A0F">
        <w:rPr>
          <w:rFonts w:ascii="Times New Roman" w:hAnsi="Times New Roman" w:cs="Times New Roman"/>
          <w:sz w:val="20"/>
          <w:szCs w:val="20"/>
        </w:rPr>
        <w:t xml:space="preserve"> ARFCN)</w:t>
      </w:r>
    </w:p>
    <w:p w14:paraId="444DF23D" w14:textId="4B00AC91" w:rsidR="000A6EB0" w:rsidRPr="00B07A0F" w:rsidRDefault="000A6EB0" w:rsidP="004E2719">
      <w:pPr>
        <w:pStyle w:val="ListParagraph"/>
        <w:numPr>
          <w:ilvl w:val="0"/>
          <w:numId w:val="8"/>
        </w:numPr>
        <w:rPr>
          <w:rFonts w:ascii="Times New Roman" w:hAnsi="Times New Roman" w:cs="Times New Roman"/>
          <w:sz w:val="20"/>
          <w:szCs w:val="20"/>
        </w:rPr>
      </w:pPr>
      <w:r w:rsidRPr="00B07A0F">
        <w:rPr>
          <w:rFonts w:ascii="Times New Roman" w:hAnsi="Times New Roman" w:cs="Times New Roman"/>
          <w:sz w:val="20"/>
          <w:szCs w:val="20"/>
        </w:rPr>
        <w:t>Report the identity of a set of resources and the identity of a resource within the set (SSBRI or CRI), where a set of resources is configured with frequency identity.</w:t>
      </w:r>
    </w:p>
    <w:p w14:paraId="73E914C8" w14:textId="4E27E08A" w:rsidR="000A6EB0" w:rsidRDefault="000A6EB0" w:rsidP="000A6EB0">
      <w:r>
        <w:t>Option (a) extends the ICBM solution by associating an ARFCN in addition to a PCI. Option (b) implies configuration of separate resource sets for different frequencies. Since in many cases reporting for inter-frequencies is not required, option (a) may result in unnecessary overhead since it would likely require additional bits for each SSBRI or CRI. On the other hand, option (b) may only require a few bits indicating whether results are present for each frequency (resource set) in the CSI part 1. Therefore, option (b) is preferred.</w:t>
      </w:r>
    </w:p>
    <w:p w14:paraId="6ADDE80B" w14:textId="55959819" w:rsidR="000A6EB0" w:rsidRPr="00B07A0F" w:rsidRDefault="000A6EB0" w:rsidP="000A6EB0">
      <w:pPr>
        <w:rPr>
          <w:b/>
          <w:bCs/>
          <w:i/>
          <w:iCs/>
        </w:rPr>
      </w:pPr>
      <w:r w:rsidRPr="00B07A0F">
        <w:rPr>
          <w:b/>
          <w:bCs/>
          <w:i/>
          <w:iCs/>
        </w:rPr>
        <w:t xml:space="preserve">Proposal </w:t>
      </w:r>
      <w:r w:rsidR="00961D05">
        <w:rPr>
          <w:b/>
          <w:bCs/>
          <w:i/>
          <w:iCs/>
        </w:rPr>
        <w:t>11</w:t>
      </w:r>
      <w:r w:rsidRPr="00B07A0F">
        <w:rPr>
          <w:b/>
          <w:bCs/>
          <w:i/>
          <w:iCs/>
        </w:rPr>
        <w:t xml:space="preserve">: RRC configures </w:t>
      </w:r>
      <w:r w:rsidR="006C2580" w:rsidRPr="00B07A0F">
        <w:rPr>
          <w:b/>
          <w:bCs/>
          <w:i/>
          <w:iCs/>
        </w:rPr>
        <w:t xml:space="preserve">a separate set of </w:t>
      </w:r>
      <w:r w:rsidRPr="00B07A0F">
        <w:rPr>
          <w:b/>
          <w:bCs/>
          <w:i/>
          <w:iCs/>
        </w:rPr>
        <w:t xml:space="preserve">resources for channel measurement </w:t>
      </w:r>
      <w:r w:rsidR="006C2580" w:rsidRPr="00B07A0F">
        <w:rPr>
          <w:b/>
          <w:bCs/>
          <w:i/>
          <w:iCs/>
        </w:rPr>
        <w:t>for each frequency.</w:t>
      </w:r>
    </w:p>
    <w:p w14:paraId="1E90CFFE" w14:textId="365388E4" w:rsidR="000D18E3" w:rsidRDefault="006C2580" w:rsidP="007B4C6F">
      <w:pPr>
        <w:rPr>
          <w:b/>
          <w:bCs/>
          <w:i/>
          <w:iCs/>
        </w:rPr>
      </w:pPr>
      <w:r w:rsidRPr="00B07A0F">
        <w:rPr>
          <w:b/>
          <w:bCs/>
          <w:i/>
          <w:iCs/>
        </w:rPr>
        <w:t xml:space="preserve">Proposal </w:t>
      </w:r>
      <w:r w:rsidR="00961D05">
        <w:rPr>
          <w:b/>
          <w:bCs/>
          <w:i/>
          <w:iCs/>
        </w:rPr>
        <w:t>12</w:t>
      </w:r>
      <w:r w:rsidRPr="00B07A0F">
        <w:rPr>
          <w:b/>
          <w:bCs/>
          <w:i/>
          <w:iCs/>
        </w:rPr>
        <w:t>: L1 measurement report indicates which set(s) of inter-frequencies are included.</w:t>
      </w:r>
    </w:p>
    <w:p w14:paraId="3DB75AE9" w14:textId="77777777" w:rsidR="006A44B0" w:rsidRPr="00E757DA" w:rsidRDefault="006A44B0" w:rsidP="007B4C6F">
      <w:pPr>
        <w:rPr>
          <w:b/>
          <w:bCs/>
          <w:i/>
          <w:iCs/>
        </w:rPr>
      </w:pPr>
    </w:p>
    <w:p w14:paraId="661FC75C" w14:textId="0F5DCBFA" w:rsidR="00EA77C6" w:rsidRDefault="00EA77C6" w:rsidP="00F700B1">
      <w:pPr>
        <w:pStyle w:val="Heading3"/>
      </w:pPr>
      <w:r w:rsidRPr="00EA77C6">
        <w:t xml:space="preserve">Event </w:t>
      </w:r>
      <w:r w:rsidR="006D42FE">
        <w:t xml:space="preserve">triggered </w:t>
      </w:r>
      <w:r w:rsidRPr="00EA77C6">
        <w:t>report</w:t>
      </w:r>
    </w:p>
    <w:p w14:paraId="0A9067AE" w14:textId="5F25224C" w:rsidR="00BE4603" w:rsidRPr="00E310B0" w:rsidRDefault="00B97E4C" w:rsidP="00E310B0">
      <w:r w:rsidRPr="00E310B0">
        <w:t xml:space="preserve">Currently only L3 measurements support cell detection based on </w:t>
      </w:r>
      <w:r w:rsidR="00E757DA" w:rsidRPr="00E310B0">
        <w:t>e.g.,</w:t>
      </w:r>
      <w:r w:rsidRPr="00E310B0">
        <w:t xml:space="preserve"> a provided carrier frequency</w:t>
      </w:r>
      <w:r w:rsidR="00BE4603" w:rsidRPr="00E310B0">
        <w:t>, and only L3 measurements support event trigged report</w:t>
      </w:r>
      <w:r w:rsidRPr="00E310B0">
        <w:t xml:space="preserve">. L3 reporting is not efficient enough to support LTM execution, </w:t>
      </w:r>
      <w:r w:rsidR="00BE4603" w:rsidRPr="00E310B0">
        <w:t>e.g.</w:t>
      </w:r>
      <w:r w:rsidR="00E757DA" w:rsidRPr="00E310B0">
        <w:t>,</w:t>
      </w:r>
      <w:r w:rsidR="00BE4603" w:rsidRPr="00E310B0">
        <w:t xml:space="preserve"> due to relatively long filtering delay and reporting delay</w:t>
      </w:r>
      <w:r w:rsidR="0040171D">
        <w:t xml:space="preserve">. </w:t>
      </w:r>
      <w:r w:rsidR="008828DD">
        <w:t xml:space="preserve">Therefore, </w:t>
      </w:r>
      <w:r w:rsidR="008828DD" w:rsidRPr="00E310B0">
        <w:t>in</w:t>
      </w:r>
      <w:r w:rsidRPr="00E310B0">
        <w:t xml:space="preserve"> order to improve the mobility latency while keeping </w:t>
      </w:r>
      <w:r w:rsidR="00BE4603" w:rsidRPr="00E310B0">
        <w:t>CSI</w:t>
      </w:r>
      <w:r w:rsidRPr="00E310B0">
        <w:t xml:space="preserve"> </w:t>
      </w:r>
      <w:r w:rsidR="00BE4603" w:rsidRPr="00E310B0">
        <w:t>reporting</w:t>
      </w:r>
      <w:r w:rsidRPr="00E310B0">
        <w:t xml:space="preserve"> overhead to a reasonable level</w:t>
      </w:r>
      <w:r w:rsidR="00771F5C">
        <w:t>, L1/L2 based reporting can be used.</w:t>
      </w:r>
    </w:p>
    <w:p w14:paraId="7E38652A" w14:textId="619924B4" w:rsidR="00BE4603" w:rsidRPr="00957A7C" w:rsidRDefault="00BE4603" w:rsidP="00E310B0">
      <w:pPr>
        <w:rPr>
          <w:b/>
          <w:bCs/>
          <w:i/>
          <w:iCs/>
        </w:rPr>
      </w:pPr>
      <w:r w:rsidRPr="00957A7C">
        <w:rPr>
          <w:b/>
          <w:bCs/>
          <w:i/>
          <w:iCs/>
        </w:rPr>
        <w:t xml:space="preserve">Proposal </w:t>
      </w:r>
      <w:r w:rsidR="00EB4198" w:rsidRPr="00957A7C">
        <w:rPr>
          <w:b/>
          <w:bCs/>
          <w:i/>
          <w:iCs/>
        </w:rPr>
        <w:t>1</w:t>
      </w:r>
      <w:r w:rsidR="00F46875">
        <w:rPr>
          <w:b/>
          <w:bCs/>
          <w:i/>
          <w:iCs/>
        </w:rPr>
        <w:t>3</w:t>
      </w:r>
      <w:r w:rsidRPr="00957A7C">
        <w:rPr>
          <w:b/>
          <w:bCs/>
          <w:i/>
          <w:iCs/>
        </w:rPr>
        <w:t xml:space="preserve">: L1 UE triggered reporting is supported at least for reporting detected cells </w:t>
      </w:r>
      <w:r w:rsidR="009D72EC">
        <w:rPr>
          <w:b/>
          <w:bCs/>
          <w:i/>
          <w:iCs/>
        </w:rPr>
        <w:t>in</w:t>
      </w:r>
      <w:r w:rsidRPr="00957A7C">
        <w:rPr>
          <w:b/>
          <w:bCs/>
          <w:i/>
          <w:iCs/>
        </w:rPr>
        <w:t xml:space="preserve"> a carrier. </w:t>
      </w:r>
    </w:p>
    <w:p w14:paraId="625F0F66" w14:textId="3E276C72" w:rsidR="000D18E3" w:rsidRDefault="00BE4603" w:rsidP="007A25CB">
      <w:r w:rsidRPr="00E310B0">
        <w:t xml:space="preserve">Since MAC CE is transmitted on PUSCH, this would be the most reasonable choice for transmission of </w:t>
      </w:r>
      <w:r w:rsidR="00E757DA" w:rsidRPr="00E310B0">
        <w:t>a</w:t>
      </w:r>
      <w:r w:rsidRPr="00E310B0">
        <w:t xml:space="preserve"> UE triggered L1 report.</w:t>
      </w:r>
    </w:p>
    <w:p w14:paraId="0978160D" w14:textId="77777777" w:rsidR="006A44B0" w:rsidRPr="000D18E3" w:rsidRDefault="006A44B0" w:rsidP="007A25CB"/>
    <w:p w14:paraId="453FB089" w14:textId="39E7681C" w:rsidR="00387A48" w:rsidRDefault="00F875B8" w:rsidP="00F875B8">
      <w:pPr>
        <w:pStyle w:val="Heading2"/>
      </w:pPr>
      <w:r>
        <w:t xml:space="preserve">Beam indication </w:t>
      </w:r>
    </w:p>
    <w:p w14:paraId="1304E824" w14:textId="66560BD7" w:rsidR="00D96357" w:rsidRDefault="003B6F46" w:rsidP="007A25CB">
      <w:r>
        <w:t>In RAN1 #111, the following was agreed for beam indication:</w:t>
      </w:r>
    </w:p>
    <w:tbl>
      <w:tblPr>
        <w:tblStyle w:val="TableGrid"/>
        <w:tblW w:w="0" w:type="auto"/>
        <w:tblLook w:val="04A0" w:firstRow="1" w:lastRow="0" w:firstColumn="1" w:lastColumn="0" w:noHBand="0" w:noVBand="1"/>
      </w:tblPr>
      <w:tblGrid>
        <w:gridCol w:w="9350"/>
      </w:tblGrid>
      <w:tr w:rsidR="003B6F46" w14:paraId="1D0D923B" w14:textId="77777777" w:rsidTr="003B6F46">
        <w:tc>
          <w:tcPr>
            <w:tcW w:w="9350" w:type="dxa"/>
          </w:tcPr>
          <w:p w14:paraId="7ABBEC98" w14:textId="77777777" w:rsidR="003B6F46" w:rsidRPr="0014579E" w:rsidRDefault="003B6F46" w:rsidP="004E2719">
            <w:pPr>
              <w:numPr>
                <w:ilvl w:val="0"/>
                <w:numId w:val="5"/>
              </w:numPr>
              <w:spacing w:before="0" w:line="259" w:lineRule="auto"/>
              <w:rPr>
                <w:rFonts w:eastAsia="MS PGothic" w:cs="Times New Roman"/>
                <w:szCs w:val="20"/>
              </w:rPr>
            </w:pPr>
            <w:r w:rsidRPr="0014579E">
              <w:rPr>
                <w:rFonts w:cs="Times New Roman"/>
                <w:szCs w:val="20"/>
              </w:rPr>
              <w:t xml:space="preserve">For beam indication timing for Rel-18 LTM, </w:t>
            </w:r>
          </w:p>
          <w:p w14:paraId="16708BF7" w14:textId="77777777" w:rsidR="003B6F46" w:rsidRPr="0014579E" w:rsidRDefault="003B6F46" w:rsidP="004E2719">
            <w:pPr>
              <w:numPr>
                <w:ilvl w:val="1"/>
                <w:numId w:val="5"/>
              </w:numPr>
              <w:spacing w:before="0" w:line="259" w:lineRule="auto"/>
              <w:rPr>
                <w:rFonts w:eastAsia="MS PGothic" w:cs="Times New Roman"/>
                <w:szCs w:val="20"/>
              </w:rPr>
            </w:pPr>
            <w:r w:rsidRPr="0014579E">
              <w:rPr>
                <w:rFonts w:cs="Times New Roman"/>
                <w:szCs w:val="20"/>
              </w:rPr>
              <w:t xml:space="preserve">Support Scenario 2: Beam indication together with cell switch command, </w:t>
            </w:r>
          </w:p>
          <w:p w14:paraId="76B6493C" w14:textId="77777777" w:rsidR="003B6F46" w:rsidRPr="0014579E" w:rsidRDefault="003B6F46" w:rsidP="004E2719">
            <w:pPr>
              <w:numPr>
                <w:ilvl w:val="2"/>
                <w:numId w:val="5"/>
              </w:numPr>
              <w:spacing w:before="0" w:line="259" w:lineRule="auto"/>
              <w:rPr>
                <w:rFonts w:eastAsia="MS PGothic" w:cs="Times New Roman"/>
                <w:szCs w:val="20"/>
              </w:rPr>
            </w:pPr>
            <w:r w:rsidRPr="0014579E">
              <w:rPr>
                <w:rFonts w:cs="Times New Roman"/>
                <w:szCs w:val="20"/>
              </w:rPr>
              <w:t xml:space="preserve">For Rel-17 unified TCI framework, </w:t>
            </w:r>
          </w:p>
          <w:p w14:paraId="4A248014" w14:textId="77777777" w:rsidR="003B6F46" w:rsidRPr="0014579E" w:rsidRDefault="003B6F46" w:rsidP="004E2719">
            <w:pPr>
              <w:numPr>
                <w:ilvl w:val="3"/>
                <w:numId w:val="5"/>
              </w:numPr>
              <w:spacing w:before="0" w:line="259" w:lineRule="auto"/>
              <w:rPr>
                <w:rFonts w:eastAsia="MS PGothic" w:cs="Times New Roman"/>
                <w:szCs w:val="20"/>
              </w:rPr>
            </w:pPr>
            <w:r w:rsidRPr="0014579E">
              <w:rPr>
                <w:rFonts w:cs="Times New Roman"/>
                <w:szCs w:val="20"/>
              </w:rPr>
              <w:t>Beam indication indicates TCI state for each target serving cell</w:t>
            </w:r>
          </w:p>
          <w:p w14:paraId="75524DB6" w14:textId="77777777" w:rsidR="003B6F46" w:rsidRPr="0014579E" w:rsidRDefault="003B6F46" w:rsidP="004E2719">
            <w:pPr>
              <w:numPr>
                <w:ilvl w:val="1"/>
                <w:numId w:val="5"/>
              </w:numPr>
              <w:spacing w:before="0" w:line="259" w:lineRule="auto"/>
              <w:rPr>
                <w:rFonts w:cs="Times New Roman"/>
                <w:szCs w:val="20"/>
              </w:rPr>
            </w:pPr>
            <w:r w:rsidRPr="0014579E">
              <w:rPr>
                <w:rFonts w:cs="Times New Roman"/>
                <w:szCs w:val="20"/>
              </w:rPr>
              <w:t>FFS: Scenario 1: Beam indication before cell switch command</w:t>
            </w:r>
          </w:p>
          <w:p w14:paraId="717C4623" w14:textId="77777777" w:rsidR="003B6F46" w:rsidRPr="0014579E" w:rsidRDefault="003B6F46" w:rsidP="004E2719">
            <w:pPr>
              <w:numPr>
                <w:ilvl w:val="1"/>
                <w:numId w:val="5"/>
              </w:numPr>
              <w:spacing w:before="0" w:line="259" w:lineRule="auto"/>
              <w:rPr>
                <w:rFonts w:eastAsia="Times New Roman" w:cs="Times New Roman"/>
                <w:szCs w:val="20"/>
              </w:rPr>
            </w:pPr>
            <w:r w:rsidRPr="0014579E">
              <w:rPr>
                <w:rFonts w:cs="Times New Roman"/>
                <w:szCs w:val="20"/>
              </w:rPr>
              <w:t>FFS: Scenario 3: Beam indication after cell switch command</w:t>
            </w:r>
          </w:p>
          <w:p w14:paraId="479B92D8" w14:textId="77777777" w:rsidR="003B6F46" w:rsidRPr="0014579E" w:rsidRDefault="003B6F46" w:rsidP="004E2719">
            <w:pPr>
              <w:numPr>
                <w:ilvl w:val="0"/>
                <w:numId w:val="5"/>
              </w:numPr>
              <w:spacing w:before="0" w:line="259" w:lineRule="auto"/>
              <w:rPr>
                <w:rFonts w:cs="Times New Roman"/>
                <w:szCs w:val="20"/>
              </w:rPr>
            </w:pPr>
            <w:r w:rsidRPr="0014579E">
              <w:rPr>
                <w:rFonts w:cs="Times New Roman"/>
                <w:szCs w:val="20"/>
              </w:rPr>
              <w:t xml:space="preserve">FFS: Activation of TCI state(s) of target serving and/or candidate cell(s). </w:t>
            </w:r>
          </w:p>
          <w:p w14:paraId="619B475C" w14:textId="77777777" w:rsidR="003B6F46" w:rsidRDefault="003B6F46" w:rsidP="007A25CB"/>
        </w:tc>
      </w:tr>
    </w:tbl>
    <w:p w14:paraId="0E1122A2" w14:textId="52D5AF8A" w:rsidR="003B6F46" w:rsidRDefault="00A26C6A" w:rsidP="007A25CB">
      <w:r>
        <w:t>From the above scenarios, S</w:t>
      </w:r>
      <w:r w:rsidR="009D762B">
        <w:t>c</w:t>
      </w:r>
      <w:r>
        <w:t xml:space="preserve">enario 3 does not help reduce latency so can be excluded from further consideration. </w:t>
      </w:r>
      <w:r w:rsidR="004444D7">
        <w:t xml:space="preserve">Regarding Scenario 1, it can already </w:t>
      </w:r>
      <w:r w:rsidR="006E24B0">
        <w:t xml:space="preserve">be </w:t>
      </w:r>
      <w:r w:rsidR="004444D7">
        <w:t xml:space="preserve">supported if ICBM is </w:t>
      </w:r>
      <w:r w:rsidR="008828DD">
        <w:t>configured in</w:t>
      </w:r>
      <w:r w:rsidR="004444D7">
        <w:t xml:space="preserve"> </w:t>
      </w:r>
      <w:r w:rsidR="006E24B0">
        <w:t xml:space="preserve">the </w:t>
      </w:r>
      <w:r w:rsidR="004444D7">
        <w:t xml:space="preserve">cell. </w:t>
      </w:r>
      <w:r w:rsidR="00D96853">
        <w:t xml:space="preserve">If ICBM is not configured, </w:t>
      </w:r>
      <w:r w:rsidR="00FE1DC0">
        <w:t>additional</w:t>
      </w:r>
      <w:r w:rsidR="00D96853">
        <w:t xml:space="preserve"> signaling (either a MAC CE or PDCCH) has to be supported for beam indication before cell switch.</w:t>
      </w:r>
      <w:r w:rsidR="00C31810">
        <w:t xml:space="preserve"> It can </w:t>
      </w:r>
      <w:r w:rsidR="00C31810">
        <w:lastRenderedPageBreak/>
        <w:t xml:space="preserve">be argued that if beam is indicated before </w:t>
      </w:r>
      <w:r w:rsidR="006E24B0">
        <w:t xml:space="preserve">the </w:t>
      </w:r>
      <w:r w:rsidR="00C31810">
        <w:t>cell switch</w:t>
      </w:r>
      <w:r w:rsidR="006E24B0">
        <w:t xml:space="preserve"> command</w:t>
      </w:r>
      <w:r w:rsidR="00C31810">
        <w:t xml:space="preserve">, the UE </w:t>
      </w:r>
      <w:r w:rsidR="00904EE2">
        <w:t>may be able to estimate the QCL properties</w:t>
      </w:r>
      <w:r w:rsidR="006E24B0">
        <w:t xml:space="preserve"> associated to the </w:t>
      </w:r>
      <w:r w:rsidR="008828DD">
        <w:t>beam,</w:t>
      </w:r>
      <w:r w:rsidR="00904EE2">
        <w:t xml:space="preserve"> and this may help reduce latency after cell switch. However, </w:t>
      </w:r>
      <w:r w:rsidR="001B4476">
        <w:t xml:space="preserve">if a subset of configured TCI states </w:t>
      </w:r>
      <w:r w:rsidR="003D534F">
        <w:t>is</w:t>
      </w:r>
      <w:r w:rsidR="001B4476">
        <w:t xml:space="preserve"> activated, then the UE can </w:t>
      </w:r>
      <w:r w:rsidR="00AD3F46">
        <w:t>estimate the QCL properties of the active TCI states in anticip</w:t>
      </w:r>
      <w:r w:rsidR="009D762B">
        <w:t>a</w:t>
      </w:r>
      <w:r w:rsidR="00AD3F46">
        <w:t xml:space="preserve">tion of </w:t>
      </w:r>
      <w:r w:rsidR="00EC493B">
        <w:t xml:space="preserve">using one of those states after cell switch. </w:t>
      </w:r>
      <w:r w:rsidR="006E24B0">
        <w:t xml:space="preserve">So, our view is that the benefit of indicating the beam before cell switch is not clear to warrant additional signaling. </w:t>
      </w:r>
      <w:r w:rsidR="00EC493B">
        <w:t>So, the following are proposed:</w:t>
      </w:r>
    </w:p>
    <w:p w14:paraId="51CDD010" w14:textId="65DCF78C" w:rsidR="00BE7BDF" w:rsidRDefault="00EC493B" w:rsidP="007A25CB">
      <w:pPr>
        <w:rPr>
          <w:b/>
          <w:bCs/>
          <w:i/>
          <w:iCs/>
        </w:rPr>
      </w:pPr>
      <w:r w:rsidRPr="00E35A79">
        <w:rPr>
          <w:b/>
          <w:bCs/>
          <w:i/>
          <w:iCs/>
        </w:rPr>
        <w:t>Proposal 1</w:t>
      </w:r>
      <w:r w:rsidR="007E74C3">
        <w:rPr>
          <w:b/>
          <w:bCs/>
          <w:i/>
          <w:iCs/>
        </w:rPr>
        <w:t>4</w:t>
      </w:r>
      <w:r w:rsidRPr="00E35A79">
        <w:rPr>
          <w:b/>
          <w:bCs/>
          <w:i/>
          <w:iCs/>
        </w:rPr>
        <w:t xml:space="preserve">: </w:t>
      </w:r>
      <w:r w:rsidR="00F7627A" w:rsidRPr="00E35A79">
        <w:rPr>
          <w:b/>
          <w:bCs/>
          <w:i/>
          <w:iCs/>
        </w:rPr>
        <w:t>Scenario 1 (</w:t>
      </w:r>
      <w:r w:rsidR="0022610C">
        <w:rPr>
          <w:b/>
          <w:bCs/>
          <w:i/>
          <w:iCs/>
        </w:rPr>
        <w:t>b</w:t>
      </w:r>
      <w:r w:rsidR="00F7627A" w:rsidRPr="00E35A79">
        <w:rPr>
          <w:b/>
          <w:bCs/>
          <w:i/>
          <w:iCs/>
        </w:rPr>
        <w:t xml:space="preserve">eam indication before cell switch command) is supported </w:t>
      </w:r>
      <w:r w:rsidR="00217C6B">
        <w:rPr>
          <w:b/>
          <w:bCs/>
          <w:i/>
          <w:iCs/>
        </w:rPr>
        <w:t xml:space="preserve">only </w:t>
      </w:r>
      <w:r w:rsidR="0055433E">
        <w:rPr>
          <w:b/>
          <w:bCs/>
          <w:i/>
          <w:iCs/>
        </w:rPr>
        <w:t>if</w:t>
      </w:r>
      <w:r w:rsidR="00F7627A" w:rsidRPr="00E35A79">
        <w:rPr>
          <w:b/>
          <w:bCs/>
          <w:i/>
          <w:iCs/>
        </w:rPr>
        <w:t xml:space="preserve"> ICBM is</w:t>
      </w:r>
      <w:r w:rsidR="0055433E">
        <w:rPr>
          <w:b/>
          <w:bCs/>
          <w:i/>
          <w:iCs/>
        </w:rPr>
        <w:t xml:space="preserve"> </w:t>
      </w:r>
      <w:r w:rsidR="00F7627A" w:rsidRPr="00E35A79">
        <w:rPr>
          <w:b/>
          <w:bCs/>
          <w:i/>
          <w:iCs/>
        </w:rPr>
        <w:t>configured.</w:t>
      </w:r>
    </w:p>
    <w:p w14:paraId="18388204" w14:textId="09DC178C" w:rsidR="00E70C0F" w:rsidRPr="00E35A79" w:rsidRDefault="00E70C0F" w:rsidP="007A25CB">
      <w:pPr>
        <w:rPr>
          <w:b/>
          <w:bCs/>
          <w:i/>
          <w:iCs/>
        </w:rPr>
      </w:pPr>
      <w:r>
        <w:rPr>
          <w:b/>
          <w:bCs/>
          <w:i/>
          <w:iCs/>
        </w:rPr>
        <w:t>Proposal 1</w:t>
      </w:r>
      <w:r w:rsidR="007E74C3">
        <w:rPr>
          <w:b/>
          <w:bCs/>
          <w:i/>
          <w:iCs/>
        </w:rPr>
        <w:t>5</w:t>
      </w:r>
      <w:r>
        <w:rPr>
          <w:b/>
          <w:bCs/>
          <w:i/>
          <w:iCs/>
        </w:rPr>
        <w:t>: Simultaneous operation of ICBM and LTM is supported with independent configuration and operation (e.g., separate TCI state pools).</w:t>
      </w:r>
    </w:p>
    <w:p w14:paraId="48E60D83" w14:textId="58802A99" w:rsidR="00F7627A" w:rsidRDefault="00F7627A" w:rsidP="007A25CB">
      <w:pPr>
        <w:rPr>
          <w:b/>
          <w:bCs/>
          <w:i/>
          <w:iCs/>
        </w:rPr>
      </w:pPr>
      <w:r w:rsidRPr="00E35A79">
        <w:rPr>
          <w:b/>
          <w:bCs/>
          <w:i/>
          <w:iCs/>
        </w:rPr>
        <w:t>Proposal 1</w:t>
      </w:r>
      <w:r w:rsidR="007E74C3">
        <w:rPr>
          <w:b/>
          <w:bCs/>
          <w:i/>
          <w:iCs/>
        </w:rPr>
        <w:t>6</w:t>
      </w:r>
      <w:r w:rsidRPr="00E35A79">
        <w:rPr>
          <w:b/>
          <w:bCs/>
          <w:i/>
          <w:iCs/>
        </w:rPr>
        <w:t xml:space="preserve">: </w:t>
      </w:r>
      <w:r w:rsidR="00E35A79" w:rsidRPr="00E35A79">
        <w:rPr>
          <w:b/>
          <w:bCs/>
          <w:i/>
          <w:iCs/>
        </w:rPr>
        <w:t>TCI state activation is supported for candidate cells.</w:t>
      </w:r>
    </w:p>
    <w:p w14:paraId="6ABEC6B7" w14:textId="5EF2B2E2" w:rsidR="00106E1A" w:rsidRDefault="00E067D0" w:rsidP="007A25CB">
      <w:pPr>
        <w:rPr>
          <w:b/>
          <w:bCs/>
          <w:i/>
          <w:iCs/>
        </w:rPr>
      </w:pPr>
      <w:r>
        <w:rPr>
          <w:b/>
          <w:bCs/>
          <w:i/>
          <w:iCs/>
        </w:rPr>
        <w:t xml:space="preserve">Proposal </w:t>
      </w:r>
      <w:r w:rsidR="00330047">
        <w:rPr>
          <w:b/>
          <w:bCs/>
          <w:i/>
          <w:iCs/>
        </w:rPr>
        <w:t>1</w:t>
      </w:r>
      <w:r w:rsidR="007E74C3">
        <w:rPr>
          <w:b/>
          <w:bCs/>
          <w:i/>
          <w:iCs/>
        </w:rPr>
        <w:t>7</w:t>
      </w:r>
      <w:r>
        <w:rPr>
          <w:b/>
          <w:bCs/>
          <w:i/>
          <w:iCs/>
        </w:rPr>
        <w:t xml:space="preserve">: </w:t>
      </w:r>
      <w:r w:rsidR="003B0F1C">
        <w:rPr>
          <w:b/>
          <w:bCs/>
          <w:i/>
          <w:iCs/>
        </w:rPr>
        <w:t xml:space="preserve">To indicate </w:t>
      </w:r>
      <w:r>
        <w:rPr>
          <w:b/>
          <w:bCs/>
          <w:i/>
          <w:iCs/>
        </w:rPr>
        <w:t>TCI states for multiple target cells, existing mechanisms are reused.</w:t>
      </w:r>
    </w:p>
    <w:p w14:paraId="1FC570DB" w14:textId="77777777" w:rsidR="006A44B0" w:rsidRPr="006A4869" w:rsidRDefault="006A44B0" w:rsidP="007A25CB">
      <w:pPr>
        <w:rPr>
          <w:b/>
          <w:bCs/>
          <w:i/>
          <w:iCs/>
        </w:rPr>
      </w:pPr>
    </w:p>
    <w:p w14:paraId="05AB5766" w14:textId="52E7AFBD" w:rsidR="00EA77C6" w:rsidRPr="001355D0" w:rsidRDefault="00EA77C6" w:rsidP="00EA77C6">
      <w:pPr>
        <w:pStyle w:val="Heading2"/>
      </w:pPr>
      <w:r>
        <w:t>Preparation</w:t>
      </w:r>
      <w:r w:rsidR="0003430E">
        <w:t xml:space="preserve"> phase</w:t>
      </w:r>
    </w:p>
    <w:p w14:paraId="523783A6" w14:textId="2FD10788" w:rsidR="00EA77C6" w:rsidRDefault="00EA77C6" w:rsidP="00EA77C6">
      <w:pPr>
        <w:rPr>
          <w:szCs w:val="20"/>
        </w:rPr>
      </w:pPr>
      <w:r>
        <w:t>I</w:t>
      </w:r>
      <w:r w:rsidR="0003430E">
        <w:t xml:space="preserve">n RAN1 #111, RAN1 agreed to support </w:t>
      </w:r>
      <w:r w:rsidR="0003430E" w:rsidRPr="0003430E">
        <w:t>DL synchronization for candidate cell(s) based on at least SSB before cell switch command</w:t>
      </w:r>
      <w:r w:rsidR="0003430E">
        <w:t xml:space="preserve">. </w:t>
      </w:r>
      <w:r>
        <w:rPr>
          <w:szCs w:val="20"/>
        </w:rPr>
        <w:t>Considering that DL synchronization is anyway required for the UE to perform measurement on the candidate cell, satisfying this requirement should not significantly increase UE complexity under the reasonable assumption that LTM is performed only on a target cell that has previously been measured and reported by the UE. It should also be feasible for inter-frequency candidate cells if such cells have been measured and reported by the UE.</w:t>
      </w:r>
      <w:r w:rsidR="00464D99">
        <w:rPr>
          <w:szCs w:val="20"/>
        </w:rPr>
        <w:t xml:space="preserve"> Regarding UE behavior, we think </w:t>
      </w:r>
      <w:r w:rsidR="006C0285">
        <w:rPr>
          <w:szCs w:val="20"/>
        </w:rPr>
        <w:t>synchronization</w:t>
      </w:r>
      <w:r w:rsidR="00464D99">
        <w:rPr>
          <w:szCs w:val="20"/>
        </w:rPr>
        <w:t xml:space="preserve"> </w:t>
      </w:r>
      <w:r w:rsidR="006C0285">
        <w:rPr>
          <w:szCs w:val="20"/>
        </w:rPr>
        <w:t xml:space="preserve">can </w:t>
      </w:r>
      <w:r w:rsidR="003D534F">
        <w:rPr>
          <w:szCs w:val="20"/>
        </w:rPr>
        <w:t>be used</w:t>
      </w:r>
      <w:r w:rsidR="00464D99">
        <w:rPr>
          <w:szCs w:val="20"/>
        </w:rPr>
        <w:t xml:space="preserve"> to </w:t>
      </w:r>
      <w:r w:rsidR="001073D1">
        <w:rPr>
          <w:szCs w:val="20"/>
        </w:rPr>
        <w:t>establish and maintain frame/symbol boundary</w:t>
      </w:r>
      <w:r w:rsidR="00A86C6C">
        <w:rPr>
          <w:szCs w:val="20"/>
        </w:rPr>
        <w:t xml:space="preserve">. Fine </w:t>
      </w:r>
      <w:r w:rsidR="00B85DAE">
        <w:rPr>
          <w:szCs w:val="20"/>
        </w:rPr>
        <w:t>synchronization</w:t>
      </w:r>
      <w:r w:rsidR="00A86C6C">
        <w:rPr>
          <w:szCs w:val="20"/>
        </w:rPr>
        <w:t xml:space="preserve"> (e.g., </w:t>
      </w:r>
      <w:r w:rsidR="00D40626">
        <w:rPr>
          <w:szCs w:val="20"/>
        </w:rPr>
        <w:t xml:space="preserve">using </w:t>
      </w:r>
      <w:r w:rsidR="003A520C">
        <w:rPr>
          <w:szCs w:val="20"/>
        </w:rPr>
        <w:t xml:space="preserve">the TRS) for the purpose of PDCCH/PDSCH </w:t>
      </w:r>
      <w:r w:rsidR="00A6284A">
        <w:rPr>
          <w:szCs w:val="20"/>
        </w:rPr>
        <w:t xml:space="preserve">reception can be achieved after </w:t>
      </w:r>
      <w:r w:rsidR="006C0285">
        <w:rPr>
          <w:szCs w:val="20"/>
        </w:rPr>
        <w:t>activation</w:t>
      </w:r>
      <w:r w:rsidR="00A6284A">
        <w:rPr>
          <w:szCs w:val="20"/>
        </w:rPr>
        <w:t xml:space="preserve"> of </w:t>
      </w:r>
      <w:r w:rsidR="00281F7E">
        <w:rPr>
          <w:szCs w:val="20"/>
        </w:rPr>
        <w:t xml:space="preserve">the corresponding </w:t>
      </w:r>
      <w:r w:rsidR="00A6284A">
        <w:rPr>
          <w:szCs w:val="20"/>
        </w:rPr>
        <w:t>TCI state(s).</w:t>
      </w:r>
    </w:p>
    <w:p w14:paraId="36C24A67" w14:textId="13581E14" w:rsidR="00EA77C6" w:rsidRDefault="00EA77C6" w:rsidP="00EA77C6">
      <w:pPr>
        <w:rPr>
          <w:b/>
          <w:bCs/>
          <w:i/>
          <w:iCs/>
          <w:szCs w:val="20"/>
        </w:rPr>
      </w:pPr>
      <w:r w:rsidRPr="000A1969">
        <w:rPr>
          <w:b/>
          <w:bCs/>
          <w:i/>
          <w:iCs/>
          <w:szCs w:val="20"/>
        </w:rPr>
        <w:t xml:space="preserve">Proposal </w:t>
      </w:r>
      <w:r w:rsidR="00957A7C">
        <w:rPr>
          <w:b/>
          <w:bCs/>
          <w:i/>
          <w:iCs/>
          <w:szCs w:val="20"/>
        </w:rPr>
        <w:t>1</w:t>
      </w:r>
      <w:r w:rsidR="0006349D">
        <w:rPr>
          <w:b/>
          <w:bCs/>
          <w:i/>
          <w:iCs/>
          <w:szCs w:val="20"/>
        </w:rPr>
        <w:t>8</w:t>
      </w:r>
      <w:r w:rsidRPr="000A1969">
        <w:rPr>
          <w:b/>
          <w:bCs/>
          <w:i/>
          <w:iCs/>
          <w:szCs w:val="20"/>
        </w:rPr>
        <w:t xml:space="preserve">: Support DL synchronization </w:t>
      </w:r>
      <w:r w:rsidR="006B54FB">
        <w:rPr>
          <w:b/>
          <w:bCs/>
          <w:i/>
          <w:iCs/>
          <w:szCs w:val="20"/>
        </w:rPr>
        <w:t xml:space="preserve">(symbol/frame boundary </w:t>
      </w:r>
      <w:r w:rsidR="00963B09">
        <w:rPr>
          <w:b/>
          <w:bCs/>
          <w:i/>
          <w:iCs/>
          <w:szCs w:val="20"/>
        </w:rPr>
        <w:t xml:space="preserve">detection using SSB) </w:t>
      </w:r>
      <w:r>
        <w:rPr>
          <w:b/>
          <w:bCs/>
          <w:i/>
          <w:iCs/>
          <w:szCs w:val="20"/>
        </w:rPr>
        <w:t>before reception of cell switch for</w:t>
      </w:r>
      <w:r w:rsidRPr="000A1969">
        <w:rPr>
          <w:b/>
          <w:bCs/>
          <w:i/>
          <w:iCs/>
          <w:szCs w:val="20"/>
        </w:rPr>
        <w:t xml:space="preserve"> both intra-frequency and inter-frequency candidate cell(s).</w:t>
      </w:r>
    </w:p>
    <w:p w14:paraId="42CA8B7D" w14:textId="65E07435" w:rsidR="00FE1DC0" w:rsidRDefault="00963B09" w:rsidP="00EA77C6">
      <w:pPr>
        <w:rPr>
          <w:b/>
          <w:bCs/>
          <w:i/>
          <w:iCs/>
          <w:szCs w:val="20"/>
        </w:rPr>
      </w:pPr>
      <w:r>
        <w:rPr>
          <w:b/>
          <w:bCs/>
          <w:i/>
          <w:iCs/>
          <w:szCs w:val="20"/>
        </w:rPr>
        <w:t>Proposal 1</w:t>
      </w:r>
      <w:r w:rsidR="0006349D">
        <w:rPr>
          <w:b/>
          <w:bCs/>
          <w:i/>
          <w:iCs/>
          <w:szCs w:val="20"/>
        </w:rPr>
        <w:t>9</w:t>
      </w:r>
      <w:r>
        <w:rPr>
          <w:b/>
          <w:bCs/>
          <w:i/>
          <w:iCs/>
          <w:szCs w:val="20"/>
        </w:rPr>
        <w:t>: Support fine</w:t>
      </w:r>
      <w:r w:rsidR="004642A8">
        <w:rPr>
          <w:b/>
          <w:bCs/>
          <w:i/>
          <w:iCs/>
          <w:szCs w:val="20"/>
        </w:rPr>
        <w:t xml:space="preserve"> </w:t>
      </w:r>
      <w:r w:rsidR="004642A8" w:rsidRPr="004642A8">
        <w:rPr>
          <w:b/>
          <w:bCs/>
          <w:i/>
          <w:iCs/>
          <w:szCs w:val="20"/>
        </w:rPr>
        <w:t>synchronization with candidate cells for PDSCH/PDCCH reception</w:t>
      </w:r>
      <w:r w:rsidR="004642A8">
        <w:rPr>
          <w:b/>
          <w:bCs/>
          <w:i/>
          <w:iCs/>
          <w:szCs w:val="20"/>
        </w:rPr>
        <w:t xml:space="preserve"> after TCI state activation.</w:t>
      </w:r>
    </w:p>
    <w:p w14:paraId="56AD15C0" w14:textId="2C8E503B" w:rsidR="00EA77C6" w:rsidRPr="00B60499" w:rsidRDefault="008A1AF7" w:rsidP="00EA77C6">
      <w:pPr>
        <w:rPr>
          <w:szCs w:val="20"/>
        </w:rPr>
      </w:pPr>
      <w:r>
        <w:rPr>
          <w:szCs w:val="20"/>
        </w:rPr>
        <w:t xml:space="preserve">Acquisition of the target cell </w:t>
      </w:r>
      <w:r w:rsidR="00EA77C6" w:rsidRPr="00B60499">
        <w:rPr>
          <w:szCs w:val="20"/>
        </w:rPr>
        <w:t xml:space="preserve">before cell </w:t>
      </w:r>
      <w:r w:rsidR="00FE1DC0" w:rsidRPr="00B60499">
        <w:rPr>
          <w:szCs w:val="20"/>
        </w:rPr>
        <w:t>switch</w:t>
      </w:r>
      <w:r w:rsidR="00FE1DC0">
        <w:rPr>
          <w:szCs w:val="20"/>
        </w:rPr>
        <w:t xml:space="preserve"> has</w:t>
      </w:r>
      <w:r>
        <w:rPr>
          <w:szCs w:val="20"/>
        </w:rPr>
        <w:t xml:space="preserve"> also been proposed </w:t>
      </w:r>
      <w:r w:rsidR="00FE1DC0">
        <w:rPr>
          <w:szCs w:val="20"/>
        </w:rPr>
        <w:t>to</w:t>
      </w:r>
      <w:r w:rsidR="00FE1DC0" w:rsidRPr="00B60499">
        <w:rPr>
          <w:szCs w:val="20"/>
        </w:rPr>
        <w:t xml:space="preserve"> reduce</w:t>
      </w:r>
      <w:r w:rsidR="00EA77C6" w:rsidRPr="00B60499">
        <w:rPr>
          <w:szCs w:val="20"/>
        </w:rPr>
        <w:t xml:space="preserve"> the delay </w:t>
      </w:r>
      <w:r>
        <w:rPr>
          <w:szCs w:val="20"/>
        </w:rPr>
        <w:t xml:space="preserve">after cell switch </w:t>
      </w:r>
      <w:r w:rsidR="00EA77C6" w:rsidRPr="00B60499">
        <w:rPr>
          <w:szCs w:val="20"/>
        </w:rPr>
        <w:t xml:space="preserve">until the network can maximize throughput in the target cell. On the other hand, </w:t>
      </w:r>
      <w:r>
        <w:rPr>
          <w:szCs w:val="20"/>
        </w:rPr>
        <w:t>this</w:t>
      </w:r>
      <w:r w:rsidR="00EA77C6" w:rsidRPr="00B60499">
        <w:rPr>
          <w:szCs w:val="20"/>
        </w:rPr>
        <w:t xml:space="preserve"> could potentially also significantly increase the burden of the UE unless </w:t>
      </w:r>
      <w:r>
        <w:rPr>
          <w:szCs w:val="20"/>
        </w:rPr>
        <w:t>CSI acquisition</w:t>
      </w:r>
      <w:r w:rsidR="00EA77C6" w:rsidRPr="00B60499">
        <w:rPr>
          <w:szCs w:val="20"/>
        </w:rPr>
        <w:t xml:space="preserve"> can be done in a selective manner for a small number of candidate cells to which the UE is most likely to switch within a short period of time. In addition, it may not be feasible if the candidate cells are on a frequency for which the UE requires measurement gaps.</w:t>
      </w:r>
    </w:p>
    <w:p w14:paraId="03BAD199" w14:textId="7487327C" w:rsidR="007226C3" w:rsidRDefault="00EA77C6" w:rsidP="00EA77C6">
      <w:pPr>
        <w:rPr>
          <w:b/>
          <w:bCs/>
          <w:i/>
          <w:iCs/>
          <w:szCs w:val="20"/>
        </w:rPr>
      </w:pPr>
      <w:r w:rsidRPr="00B60499">
        <w:rPr>
          <w:b/>
          <w:bCs/>
          <w:i/>
          <w:iCs/>
          <w:szCs w:val="20"/>
        </w:rPr>
        <w:t xml:space="preserve">Proposal </w:t>
      </w:r>
      <w:r w:rsidR="0006349D">
        <w:rPr>
          <w:b/>
          <w:bCs/>
          <w:i/>
          <w:iCs/>
          <w:szCs w:val="20"/>
        </w:rPr>
        <w:t>20</w:t>
      </w:r>
      <w:r w:rsidRPr="00B60499">
        <w:rPr>
          <w:b/>
          <w:bCs/>
          <w:i/>
          <w:iCs/>
          <w:szCs w:val="20"/>
        </w:rPr>
        <w:t>: Support CSI acquisition at least for intra-frequency candidate cell(s) before reception of cell switch command.</w:t>
      </w:r>
    </w:p>
    <w:p w14:paraId="01A8B058" w14:textId="77777777" w:rsidR="006A44B0" w:rsidRPr="00950212" w:rsidRDefault="006A44B0" w:rsidP="00EA77C6">
      <w:pPr>
        <w:rPr>
          <w:b/>
          <w:bCs/>
          <w:i/>
          <w:iCs/>
          <w:szCs w:val="20"/>
        </w:rPr>
      </w:pPr>
    </w:p>
    <w:p w14:paraId="18EC7E69" w14:textId="3E75B5B7" w:rsidR="009641F4" w:rsidRDefault="00EA77C6" w:rsidP="00EA77C6">
      <w:pPr>
        <w:pStyle w:val="Heading2"/>
      </w:pPr>
      <w:r>
        <w:t>Cell switch command</w:t>
      </w:r>
    </w:p>
    <w:p w14:paraId="44342A57" w14:textId="3FF44AA5" w:rsidR="001355D0" w:rsidRDefault="00F0739D" w:rsidP="001355D0">
      <w:r>
        <w:t xml:space="preserve">After the UE performs cell switch, </w:t>
      </w:r>
      <w:r w:rsidR="00123F4E">
        <w:t xml:space="preserve">it may need uplink resources to send a </w:t>
      </w:r>
      <w:r w:rsidR="00825748">
        <w:t>confirmation</w:t>
      </w:r>
      <w:r w:rsidR="00123F4E">
        <w:t xml:space="preserve"> to the target cell. </w:t>
      </w:r>
      <w:r w:rsidR="00E462B4">
        <w:t xml:space="preserve">The </w:t>
      </w:r>
      <w:r w:rsidR="00974945">
        <w:t>uplink</w:t>
      </w:r>
      <w:r w:rsidR="00E462B4">
        <w:t xml:space="preserve"> resource assignment can be </w:t>
      </w:r>
      <w:r w:rsidR="00825748">
        <w:t>included</w:t>
      </w:r>
      <w:r w:rsidR="00E462B4">
        <w:t xml:space="preserve"> in the cell switch command</w:t>
      </w:r>
      <w:r w:rsidR="003D534F">
        <w:t>.</w:t>
      </w:r>
      <w:r w:rsidR="00742674">
        <w:t xml:space="preserve"> Alternative solutions such as UE transmitting a SR for uplink resources may result in </w:t>
      </w:r>
      <w:r w:rsidR="002B0244">
        <w:t>larger latency.</w:t>
      </w:r>
    </w:p>
    <w:p w14:paraId="26A5ECD1" w14:textId="4A3D18F0" w:rsidR="00280EA9" w:rsidRDefault="001355D0" w:rsidP="00BF7815">
      <w:pPr>
        <w:rPr>
          <w:b/>
          <w:bCs/>
          <w:i/>
          <w:iCs/>
        </w:rPr>
      </w:pPr>
      <w:r w:rsidRPr="00CE471A">
        <w:rPr>
          <w:b/>
          <w:bCs/>
          <w:i/>
          <w:iCs/>
        </w:rPr>
        <w:t xml:space="preserve">Proposal </w:t>
      </w:r>
      <w:r w:rsidR="0006349D">
        <w:rPr>
          <w:b/>
          <w:bCs/>
          <w:i/>
          <w:iCs/>
        </w:rPr>
        <w:t>21</w:t>
      </w:r>
      <w:r w:rsidRPr="00CE471A">
        <w:rPr>
          <w:b/>
          <w:bCs/>
          <w:i/>
          <w:iCs/>
        </w:rPr>
        <w:t>: Cell switch command indicate</w:t>
      </w:r>
      <w:r w:rsidR="00E462B4">
        <w:rPr>
          <w:b/>
          <w:bCs/>
          <w:i/>
          <w:iCs/>
        </w:rPr>
        <w:t>s</w:t>
      </w:r>
      <w:r w:rsidRPr="00CE471A">
        <w:rPr>
          <w:b/>
          <w:bCs/>
          <w:i/>
          <w:iCs/>
        </w:rPr>
        <w:t xml:space="preserve"> an uplink resource </w:t>
      </w:r>
      <w:r w:rsidR="00E462B4">
        <w:rPr>
          <w:b/>
          <w:bCs/>
          <w:i/>
          <w:iCs/>
        </w:rPr>
        <w:t>for</w:t>
      </w:r>
      <w:r w:rsidRPr="00CE471A">
        <w:rPr>
          <w:b/>
          <w:bCs/>
          <w:i/>
          <w:iCs/>
        </w:rPr>
        <w:t xml:space="preserve"> </w:t>
      </w:r>
      <w:r w:rsidR="00E462B4">
        <w:rPr>
          <w:b/>
          <w:bCs/>
          <w:i/>
          <w:iCs/>
        </w:rPr>
        <w:t xml:space="preserve">the </w:t>
      </w:r>
      <w:r w:rsidRPr="00CE471A">
        <w:rPr>
          <w:b/>
          <w:bCs/>
          <w:i/>
          <w:iCs/>
        </w:rPr>
        <w:t>target</w:t>
      </w:r>
      <w:r w:rsidR="00E462B4">
        <w:rPr>
          <w:b/>
          <w:bCs/>
          <w:i/>
          <w:iCs/>
        </w:rPr>
        <w:t xml:space="preserve"> cell.</w:t>
      </w:r>
    </w:p>
    <w:p w14:paraId="4C26ED53" w14:textId="3A25DE25" w:rsidR="005C0A84" w:rsidRDefault="00280EA9" w:rsidP="00BF7815">
      <w:pPr>
        <w:rPr>
          <w:szCs w:val="20"/>
        </w:rPr>
      </w:pPr>
      <w:r w:rsidRPr="00280EA9">
        <w:rPr>
          <w:szCs w:val="20"/>
        </w:rPr>
        <w:t xml:space="preserve">As </w:t>
      </w:r>
      <w:r w:rsidR="00825748" w:rsidRPr="00280EA9">
        <w:rPr>
          <w:szCs w:val="20"/>
        </w:rPr>
        <w:t>discussed</w:t>
      </w:r>
      <w:r w:rsidR="00825748">
        <w:rPr>
          <w:szCs w:val="20"/>
        </w:rPr>
        <w:t xml:space="preserve"> </w:t>
      </w:r>
      <w:r w:rsidR="00825748" w:rsidRPr="00280EA9">
        <w:rPr>
          <w:szCs w:val="20"/>
        </w:rPr>
        <w:t>abo</w:t>
      </w:r>
      <w:r w:rsidR="00825748">
        <w:rPr>
          <w:szCs w:val="20"/>
        </w:rPr>
        <w:t>ve,</w:t>
      </w:r>
      <w:r w:rsidRPr="00280EA9">
        <w:rPr>
          <w:szCs w:val="20"/>
        </w:rPr>
        <w:t xml:space="preserve"> CSI </w:t>
      </w:r>
      <w:r w:rsidR="00825748" w:rsidRPr="00280EA9">
        <w:rPr>
          <w:szCs w:val="20"/>
        </w:rPr>
        <w:t>acquisition</w:t>
      </w:r>
      <w:r w:rsidRPr="00280EA9">
        <w:rPr>
          <w:szCs w:val="20"/>
        </w:rPr>
        <w:t xml:space="preserve"> of </w:t>
      </w:r>
      <w:r w:rsidR="00974945">
        <w:rPr>
          <w:szCs w:val="20"/>
        </w:rPr>
        <w:t xml:space="preserve">the </w:t>
      </w:r>
      <w:r w:rsidRPr="00280EA9">
        <w:rPr>
          <w:szCs w:val="20"/>
        </w:rPr>
        <w:t>target cell</w:t>
      </w:r>
      <w:r w:rsidR="00974945">
        <w:rPr>
          <w:szCs w:val="20"/>
        </w:rPr>
        <w:t xml:space="preserve"> before cell </w:t>
      </w:r>
      <w:r w:rsidR="003D534F">
        <w:rPr>
          <w:szCs w:val="20"/>
        </w:rPr>
        <w:t xml:space="preserve">switch </w:t>
      </w:r>
      <w:r w:rsidR="003D534F" w:rsidRPr="00280EA9">
        <w:rPr>
          <w:szCs w:val="20"/>
        </w:rPr>
        <w:t>may</w:t>
      </w:r>
      <w:r w:rsidRPr="00280EA9">
        <w:rPr>
          <w:szCs w:val="20"/>
        </w:rPr>
        <w:t xml:space="preserve"> be </w:t>
      </w:r>
      <w:r>
        <w:rPr>
          <w:szCs w:val="20"/>
        </w:rPr>
        <w:t>beneficia</w:t>
      </w:r>
      <w:r w:rsidR="00D9376D">
        <w:rPr>
          <w:szCs w:val="20"/>
        </w:rPr>
        <w:t xml:space="preserve">l. If this </w:t>
      </w:r>
      <w:r w:rsidR="00825748">
        <w:rPr>
          <w:szCs w:val="20"/>
        </w:rPr>
        <w:t>feature</w:t>
      </w:r>
      <w:r w:rsidR="00D9376D">
        <w:rPr>
          <w:szCs w:val="20"/>
        </w:rPr>
        <w:t xml:space="preserve"> cannot be supported in Rel-18 (e.g., due to lack of time), an </w:t>
      </w:r>
      <w:r w:rsidR="00825748">
        <w:rPr>
          <w:szCs w:val="20"/>
        </w:rPr>
        <w:t>alternative</w:t>
      </w:r>
      <w:r w:rsidR="00D9376D">
        <w:rPr>
          <w:szCs w:val="20"/>
        </w:rPr>
        <w:t xml:space="preserve"> solution may be to </w:t>
      </w:r>
      <w:r w:rsidR="00825748">
        <w:rPr>
          <w:szCs w:val="20"/>
        </w:rPr>
        <w:t>trigger aperiodic</w:t>
      </w:r>
      <w:r w:rsidR="005C0A84">
        <w:rPr>
          <w:szCs w:val="20"/>
        </w:rPr>
        <w:t xml:space="preserve"> CSI </w:t>
      </w:r>
      <w:r w:rsidR="00974945">
        <w:rPr>
          <w:szCs w:val="20"/>
        </w:rPr>
        <w:t xml:space="preserve">by including a field </w:t>
      </w:r>
      <w:r w:rsidR="005C0A84">
        <w:rPr>
          <w:szCs w:val="20"/>
        </w:rPr>
        <w:t>in the cell switch command.</w:t>
      </w:r>
    </w:p>
    <w:p w14:paraId="193C7A29" w14:textId="6911CAC4" w:rsidR="007226C3" w:rsidRDefault="005C0A84" w:rsidP="00BF7815">
      <w:pPr>
        <w:rPr>
          <w:b/>
          <w:bCs/>
          <w:i/>
          <w:iCs/>
        </w:rPr>
      </w:pPr>
      <w:r w:rsidRPr="005C0A84">
        <w:rPr>
          <w:b/>
          <w:bCs/>
          <w:i/>
          <w:iCs/>
        </w:rPr>
        <w:lastRenderedPageBreak/>
        <w:t xml:space="preserve">Proposal </w:t>
      </w:r>
      <w:r w:rsidR="0006349D">
        <w:rPr>
          <w:b/>
          <w:bCs/>
          <w:i/>
          <w:iCs/>
        </w:rPr>
        <w:t>22</w:t>
      </w:r>
      <w:r w:rsidRPr="005C0A84">
        <w:rPr>
          <w:b/>
          <w:bCs/>
          <w:i/>
          <w:iCs/>
        </w:rPr>
        <w:t xml:space="preserve">: </w:t>
      </w:r>
      <w:r w:rsidR="000A2F19">
        <w:rPr>
          <w:b/>
          <w:bCs/>
          <w:i/>
          <w:iCs/>
        </w:rPr>
        <w:t>Support a</w:t>
      </w:r>
      <w:r w:rsidR="00825748" w:rsidRPr="005C0A84">
        <w:rPr>
          <w:b/>
          <w:bCs/>
          <w:i/>
          <w:iCs/>
        </w:rPr>
        <w:t>periodic</w:t>
      </w:r>
      <w:r w:rsidRPr="005C0A84">
        <w:rPr>
          <w:b/>
          <w:bCs/>
          <w:i/>
          <w:iCs/>
        </w:rPr>
        <w:t xml:space="preserve"> CSI trigger in cell switch command</w:t>
      </w:r>
      <w:r w:rsidR="000A2F19">
        <w:rPr>
          <w:b/>
          <w:bCs/>
          <w:i/>
          <w:iCs/>
        </w:rPr>
        <w:t>.</w:t>
      </w:r>
    </w:p>
    <w:p w14:paraId="194DC6F1" w14:textId="77777777" w:rsidR="00075827" w:rsidRPr="00075827" w:rsidRDefault="00075827" w:rsidP="00BF7815"/>
    <w:p w14:paraId="19B42220" w14:textId="2AA2B0A7" w:rsidR="00D54D58" w:rsidRDefault="00D54D58" w:rsidP="00D54D58">
      <w:pPr>
        <w:pStyle w:val="Heading2"/>
      </w:pPr>
      <w:r w:rsidRPr="00D54D58">
        <w:t>Beam failure recovery enhancements</w:t>
      </w:r>
    </w:p>
    <w:p w14:paraId="25F14164" w14:textId="3F778F36" w:rsidR="009D2259" w:rsidRDefault="0008484B" w:rsidP="0014579E">
      <w:pPr>
        <w:rPr>
          <w:lang w:val="en-GB" w:eastAsia="zh-CN"/>
        </w:rPr>
      </w:pPr>
      <w:r>
        <w:rPr>
          <w:lang w:val="en-GB" w:eastAsia="zh-CN"/>
        </w:rPr>
        <w:t>When LTM is used, the</w:t>
      </w:r>
      <w:r w:rsidR="009D2259">
        <w:rPr>
          <w:lang w:val="en-GB" w:eastAsia="zh-CN"/>
        </w:rPr>
        <w:t xml:space="preserve"> UE can </w:t>
      </w:r>
      <w:r w:rsidR="002742C3">
        <w:rPr>
          <w:lang w:val="en-GB" w:eastAsia="zh-CN"/>
        </w:rPr>
        <w:t xml:space="preserve">be dynamically indicated (with a MAC CE) to </w:t>
      </w:r>
      <w:r w:rsidR="00F603C1">
        <w:rPr>
          <w:lang w:val="en-GB" w:eastAsia="zh-CN"/>
        </w:rPr>
        <w:t>perform change of serving cell</w:t>
      </w:r>
      <w:r w:rsidR="002742C3">
        <w:rPr>
          <w:lang w:val="en-GB" w:eastAsia="zh-CN"/>
        </w:rPr>
        <w:t>.</w:t>
      </w:r>
      <w:r w:rsidR="00F603C1">
        <w:rPr>
          <w:lang w:val="en-GB" w:eastAsia="zh-CN"/>
        </w:rPr>
        <w:t xml:space="preserve"> This means that the network is prepared to allocate resources for that UE without RRC reconfiguration from any serving cell within the </w:t>
      </w:r>
      <w:r w:rsidR="00FE1DC0">
        <w:rPr>
          <w:lang w:val="en-GB" w:eastAsia="zh-CN"/>
        </w:rPr>
        <w:t>LTM mobility</w:t>
      </w:r>
      <w:r w:rsidR="00F603C1">
        <w:rPr>
          <w:lang w:val="en-GB" w:eastAsia="zh-CN"/>
        </w:rPr>
        <w:t xml:space="preserve"> area. In case of beam failure detection, this </w:t>
      </w:r>
      <w:r w:rsidR="00E078AC">
        <w:rPr>
          <w:lang w:val="en-GB" w:eastAsia="zh-CN"/>
        </w:rPr>
        <w:t>opens</w:t>
      </w:r>
      <w:r w:rsidR="00F603C1">
        <w:rPr>
          <w:lang w:val="en-GB" w:eastAsia="zh-CN"/>
        </w:rPr>
        <w:t xml:space="preserve"> possibility of recovering beam for PDCCH from a non-serving cell to avoid radio link failure when </w:t>
      </w:r>
      <w:r w:rsidR="00871327">
        <w:rPr>
          <w:lang w:val="en-GB" w:eastAsia="zh-CN"/>
        </w:rPr>
        <w:t>no beam from the serving cell can be properly received, or to select a better beam. This enhancement would significantly increase robustness of the connection.</w:t>
      </w:r>
      <w:r w:rsidR="00F603C1">
        <w:rPr>
          <w:lang w:val="en-GB" w:eastAsia="zh-CN"/>
        </w:rPr>
        <w:t xml:space="preserve"> </w:t>
      </w:r>
    </w:p>
    <w:p w14:paraId="79F6EFAA" w14:textId="0F5D4B94" w:rsidR="00AC3CA4" w:rsidRDefault="00871327" w:rsidP="0014579E">
      <w:pPr>
        <w:rPr>
          <w:b/>
          <w:bCs/>
          <w:i/>
          <w:iCs/>
          <w:lang w:val="en-GB" w:eastAsia="zh-CN"/>
        </w:rPr>
      </w:pPr>
      <w:r w:rsidRPr="00871327">
        <w:rPr>
          <w:b/>
          <w:bCs/>
          <w:i/>
          <w:iCs/>
          <w:lang w:val="en-GB" w:eastAsia="zh-CN"/>
        </w:rPr>
        <w:t xml:space="preserve">Proposal </w:t>
      </w:r>
      <w:r w:rsidR="00825748">
        <w:rPr>
          <w:b/>
          <w:bCs/>
          <w:i/>
          <w:iCs/>
          <w:lang w:val="en-GB" w:eastAsia="zh-CN"/>
        </w:rPr>
        <w:t>2</w:t>
      </w:r>
      <w:r w:rsidR="0006349D">
        <w:rPr>
          <w:b/>
          <w:bCs/>
          <w:i/>
          <w:iCs/>
          <w:lang w:val="en-GB" w:eastAsia="zh-CN"/>
        </w:rPr>
        <w:t>3</w:t>
      </w:r>
      <w:r w:rsidRPr="00871327">
        <w:rPr>
          <w:b/>
          <w:bCs/>
          <w:i/>
          <w:iCs/>
          <w:lang w:val="en-GB" w:eastAsia="zh-CN"/>
        </w:rPr>
        <w:t>: Support beam failure recovery on resources of non-serving cell.</w:t>
      </w:r>
    </w:p>
    <w:p w14:paraId="1AEF5792" w14:textId="77777777" w:rsidR="001962EE" w:rsidRPr="001962EE" w:rsidRDefault="001962EE" w:rsidP="0014579E">
      <w:pPr>
        <w:rPr>
          <w:lang w:val="en-GB" w:eastAsia="zh-CN"/>
        </w:rPr>
      </w:pPr>
    </w:p>
    <w:p w14:paraId="6F7D828B" w14:textId="2A810370" w:rsidR="00E078AC" w:rsidRDefault="00E078AC" w:rsidP="00E078AC">
      <w:pPr>
        <w:pStyle w:val="Heading1"/>
      </w:pPr>
      <w:r>
        <w:t>Conclusion</w:t>
      </w:r>
    </w:p>
    <w:p w14:paraId="0C0195DD" w14:textId="59C7FC5E" w:rsidR="00E078AC" w:rsidRPr="0034330B" w:rsidRDefault="00E078AC" w:rsidP="00244B52">
      <w:r w:rsidRPr="0034330B">
        <w:t xml:space="preserve">This contribution </w:t>
      </w:r>
      <w:r>
        <w:t xml:space="preserve">proposed the following L1 </w:t>
      </w:r>
      <w:r w:rsidRPr="0034330B">
        <w:t xml:space="preserve">enhancements </w:t>
      </w:r>
      <w:r w:rsidR="00FE1DC0">
        <w:t>to</w:t>
      </w:r>
      <w:r w:rsidR="00FE1DC0" w:rsidRPr="0034330B">
        <w:t xml:space="preserve"> suppo</w:t>
      </w:r>
      <w:r w:rsidR="00FE1DC0">
        <w:t>rt</w:t>
      </w:r>
      <w:r>
        <w:t xml:space="preserve"> </w:t>
      </w:r>
      <w:r w:rsidR="00BF2EDD">
        <w:t>L1/L2 triggered mobility in Rel-18</w:t>
      </w:r>
      <w:r w:rsidR="00726830">
        <w:t xml:space="preserve">:  </w:t>
      </w:r>
    </w:p>
    <w:p w14:paraId="545C68FB" w14:textId="608F0069" w:rsidR="00B50687" w:rsidRDefault="00B50687" w:rsidP="00B50687">
      <w:pPr>
        <w:rPr>
          <w:b/>
          <w:bCs/>
          <w:i/>
          <w:iCs/>
        </w:rPr>
      </w:pPr>
      <w:r w:rsidRPr="00943FFE">
        <w:rPr>
          <w:b/>
          <w:bCs/>
          <w:i/>
          <w:iCs/>
        </w:rPr>
        <w:t xml:space="preserve">Proposal 1: </w:t>
      </w:r>
      <w:r>
        <w:rPr>
          <w:b/>
          <w:bCs/>
          <w:i/>
          <w:iCs/>
        </w:rPr>
        <w:t xml:space="preserve">A subset of the configured candidate cells are actively measured. </w:t>
      </w:r>
    </w:p>
    <w:p w14:paraId="49660E5B" w14:textId="07075FCC" w:rsidR="00A95A70" w:rsidRDefault="00A95A70" w:rsidP="00A95A70">
      <w:pPr>
        <w:rPr>
          <w:b/>
          <w:bCs/>
          <w:i/>
          <w:iCs/>
        </w:rPr>
      </w:pPr>
      <w:r w:rsidRPr="005A6DD9">
        <w:rPr>
          <w:b/>
          <w:bCs/>
          <w:i/>
          <w:iCs/>
        </w:rPr>
        <w:t xml:space="preserve">Proposal 2: </w:t>
      </w:r>
      <w:r>
        <w:rPr>
          <w:b/>
          <w:bCs/>
          <w:i/>
          <w:iCs/>
        </w:rPr>
        <w:t>Consider supporting CSI-RS as measurement RS for inter-cell beam management.</w:t>
      </w:r>
    </w:p>
    <w:p w14:paraId="2B8938DD" w14:textId="77777777" w:rsidR="00A95A70" w:rsidRDefault="00A95A70" w:rsidP="00A95A70">
      <w:pPr>
        <w:rPr>
          <w:b/>
          <w:bCs/>
          <w:i/>
          <w:iCs/>
        </w:rPr>
      </w:pPr>
      <w:r>
        <w:rPr>
          <w:b/>
          <w:bCs/>
          <w:i/>
          <w:iCs/>
        </w:rPr>
        <w:t>Proposal 3: L1-SINR as a measurement quantity is not supported in Rel-18.</w:t>
      </w:r>
    </w:p>
    <w:p w14:paraId="3300F1C0" w14:textId="77777777" w:rsidR="00B80DE1" w:rsidRPr="009B50B0" w:rsidRDefault="00B80DE1" w:rsidP="00B80DE1">
      <w:pPr>
        <w:rPr>
          <w:b/>
          <w:bCs/>
          <w:i/>
          <w:iCs/>
        </w:rPr>
      </w:pPr>
      <w:r w:rsidRPr="009B50B0">
        <w:rPr>
          <w:b/>
          <w:bCs/>
          <w:i/>
          <w:iCs/>
        </w:rPr>
        <w:t xml:space="preserve">Proposal </w:t>
      </w:r>
      <w:r>
        <w:rPr>
          <w:b/>
          <w:bCs/>
          <w:i/>
          <w:iCs/>
        </w:rPr>
        <w:t>4</w:t>
      </w:r>
      <w:r w:rsidRPr="009B50B0">
        <w:rPr>
          <w:b/>
          <w:bCs/>
          <w:i/>
          <w:iCs/>
        </w:rPr>
        <w:t>: Support reporting of strongest detected SSB resources in MAC CE.</w:t>
      </w:r>
    </w:p>
    <w:p w14:paraId="3435C6A4" w14:textId="77777777" w:rsidR="00B80DE1" w:rsidRPr="008A484A" w:rsidRDefault="00B80DE1" w:rsidP="00B80DE1">
      <w:pPr>
        <w:rPr>
          <w:b/>
          <w:bCs/>
          <w:i/>
          <w:iCs/>
        </w:rPr>
      </w:pPr>
      <w:r w:rsidRPr="00255727">
        <w:rPr>
          <w:b/>
          <w:bCs/>
          <w:i/>
          <w:iCs/>
        </w:rPr>
        <w:t xml:space="preserve">Proposal </w:t>
      </w:r>
      <w:r>
        <w:rPr>
          <w:b/>
          <w:bCs/>
          <w:i/>
          <w:iCs/>
        </w:rPr>
        <w:t>5</w:t>
      </w:r>
      <w:r w:rsidRPr="00255727">
        <w:rPr>
          <w:b/>
          <w:bCs/>
          <w:i/>
          <w:iCs/>
        </w:rPr>
        <w:t xml:space="preserve">: Support triggering of MAC CE </w:t>
      </w:r>
      <w:r>
        <w:rPr>
          <w:b/>
          <w:bCs/>
          <w:i/>
          <w:iCs/>
        </w:rPr>
        <w:t xml:space="preserve">measurement </w:t>
      </w:r>
      <w:r w:rsidRPr="00255727">
        <w:rPr>
          <w:b/>
          <w:bCs/>
          <w:i/>
          <w:iCs/>
        </w:rPr>
        <w:t>report when there is a change in the set of strongest detected SSB resources.</w:t>
      </w:r>
    </w:p>
    <w:p w14:paraId="1360A3EC" w14:textId="00CD2A79" w:rsidR="00613313" w:rsidRDefault="00BB53E5" w:rsidP="00BB53E5">
      <w:pPr>
        <w:rPr>
          <w:b/>
          <w:bCs/>
          <w:i/>
          <w:iCs/>
        </w:rPr>
      </w:pPr>
      <w:r w:rsidRPr="009B50B0">
        <w:rPr>
          <w:b/>
          <w:bCs/>
          <w:i/>
          <w:iCs/>
        </w:rPr>
        <w:t xml:space="preserve">Proposal </w:t>
      </w:r>
      <w:r>
        <w:rPr>
          <w:b/>
          <w:bCs/>
          <w:i/>
          <w:iCs/>
        </w:rPr>
        <w:t>6</w:t>
      </w:r>
      <w:r w:rsidRPr="009B50B0">
        <w:rPr>
          <w:b/>
          <w:bCs/>
          <w:i/>
          <w:iCs/>
        </w:rPr>
        <w:t>:</w:t>
      </w:r>
      <w:r>
        <w:rPr>
          <w:b/>
          <w:bCs/>
          <w:i/>
          <w:iCs/>
        </w:rPr>
        <w:t xml:space="preserve"> </w:t>
      </w:r>
      <w:r w:rsidR="00E43AED">
        <w:rPr>
          <w:b/>
          <w:bCs/>
          <w:i/>
          <w:iCs/>
        </w:rPr>
        <w:t>Support</w:t>
      </w:r>
      <w:r w:rsidRPr="00B2568A">
        <w:rPr>
          <w:b/>
          <w:bCs/>
          <w:i/>
          <w:iCs/>
        </w:rPr>
        <w:t xml:space="preserve"> </w:t>
      </w:r>
      <w:r>
        <w:rPr>
          <w:b/>
          <w:bCs/>
          <w:i/>
          <w:iCs/>
        </w:rPr>
        <w:t xml:space="preserve">dynamic update of </w:t>
      </w:r>
      <w:r w:rsidRPr="00B2568A">
        <w:rPr>
          <w:b/>
          <w:bCs/>
          <w:i/>
          <w:iCs/>
        </w:rPr>
        <w:t>L1 measurement resource</w:t>
      </w:r>
      <w:r>
        <w:rPr>
          <w:b/>
          <w:bCs/>
          <w:i/>
          <w:iCs/>
        </w:rPr>
        <w:t xml:space="preserve"> </w:t>
      </w:r>
      <w:r w:rsidR="008828DD">
        <w:rPr>
          <w:b/>
          <w:bCs/>
          <w:i/>
          <w:iCs/>
        </w:rPr>
        <w:t xml:space="preserve">configuration </w:t>
      </w:r>
      <w:r w:rsidR="008828DD" w:rsidRPr="00B2568A">
        <w:rPr>
          <w:b/>
          <w:bCs/>
          <w:i/>
          <w:iCs/>
        </w:rPr>
        <w:t>without</w:t>
      </w:r>
      <w:r w:rsidRPr="00B2568A">
        <w:rPr>
          <w:b/>
          <w:bCs/>
          <w:i/>
          <w:iCs/>
        </w:rPr>
        <w:t xml:space="preserve"> RRC signaling.</w:t>
      </w:r>
    </w:p>
    <w:p w14:paraId="364AC05B" w14:textId="44A75CCD" w:rsidR="00613313" w:rsidRPr="004353B0" w:rsidRDefault="00613313" w:rsidP="00613313">
      <w:pPr>
        <w:rPr>
          <w:b/>
          <w:bCs/>
          <w:i/>
          <w:iCs/>
        </w:rPr>
      </w:pPr>
      <w:r w:rsidRPr="004353B0">
        <w:rPr>
          <w:b/>
          <w:bCs/>
          <w:i/>
          <w:iCs/>
        </w:rPr>
        <w:t>Proposal</w:t>
      </w:r>
      <w:r>
        <w:rPr>
          <w:b/>
          <w:bCs/>
          <w:i/>
          <w:iCs/>
        </w:rPr>
        <w:t xml:space="preserve"> 7</w:t>
      </w:r>
      <w:r w:rsidRPr="004353B0">
        <w:rPr>
          <w:b/>
          <w:bCs/>
          <w:i/>
          <w:iCs/>
        </w:rPr>
        <w:t xml:space="preserve">: The M beams for each of the L cells are the beams with the largest </w:t>
      </w:r>
      <w:r w:rsidR="00FA08C0" w:rsidRPr="004353B0">
        <w:rPr>
          <w:b/>
          <w:bCs/>
          <w:i/>
          <w:iCs/>
        </w:rPr>
        <w:t>measured</w:t>
      </w:r>
      <w:r w:rsidRPr="004353B0">
        <w:rPr>
          <w:b/>
          <w:bCs/>
          <w:i/>
          <w:iCs/>
        </w:rPr>
        <w:t xml:space="preserve"> L1-RSRP value.</w:t>
      </w:r>
    </w:p>
    <w:p w14:paraId="6CC2401E" w14:textId="4A97DF42" w:rsidR="00613313" w:rsidRDefault="00613313" w:rsidP="00613313">
      <w:pPr>
        <w:rPr>
          <w:b/>
          <w:bCs/>
          <w:i/>
          <w:iCs/>
        </w:rPr>
      </w:pPr>
      <w:r w:rsidRPr="004353B0">
        <w:rPr>
          <w:b/>
          <w:bCs/>
          <w:i/>
          <w:iCs/>
        </w:rPr>
        <w:t>Proposal</w:t>
      </w:r>
      <w:r>
        <w:rPr>
          <w:b/>
          <w:bCs/>
          <w:i/>
          <w:iCs/>
        </w:rPr>
        <w:t xml:space="preserve"> 8</w:t>
      </w:r>
      <w:r w:rsidRPr="004353B0">
        <w:rPr>
          <w:b/>
          <w:bCs/>
          <w:i/>
          <w:iCs/>
        </w:rPr>
        <w:t xml:space="preserve">: </w:t>
      </w:r>
      <w:r w:rsidR="00881C4D">
        <w:rPr>
          <w:b/>
          <w:bCs/>
          <w:i/>
          <w:iCs/>
        </w:rPr>
        <w:t>Consider</w:t>
      </w:r>
      <w:r w:rsidRPr="004353B0">
        <w:rPr>
          <w:b/>
          <w:bCs/>
          <w:i/>
          <w:iCs/>
        </w:rPr>
        <w:t xml:space="preserve"> a cell-level beam quality metric for selection of the L cells.</w:t>
      </w:r>
    </w:p>
    <w:p w14:paraId="5A03825B" w14:textId="0A53E71A" w:rsidR="00961D05" w:rsidRPr="00F700B1" w:rsidRDefault="00961D05" w:rsidP="00961D05">
      <w:pPr>
        <w:rPr>
          <w:b/>
          <w:bCs/>
          <w:i/>
          <w:iCs/>
        </w:rPr>
      </w:pPr>
      <w:r w:rsidRPr="00F700B1">
        <w:rPr>
          <w:b/>
          <w:bCs/>
          <w:i/>
          <w:iCs/>
        </w:rPr>
        <w:t xml:space="preserve">Proposal </w:t>
      </w:r>
      <w:r>
        <w:rPr>
          <w:b/>
          <w:bCs/>
          <w:i/>
          <w:iCs/>
        </w:rPr>
        <w:t>10: An i</w:t>
      </w:r>
      <w:r w:rsidRPr="00F700B1">
        <w:rPr>
          <w:b/>
          <w:bCs/>
          <w:i/>
          <w:iCs/>
        </w:rPr>
        <w:t>nter-frequency L1</w:t>
      </w:r>
      <w:r>
        <w:rPr>
          <w:b/>
          <w:bCs/>
          <w:i/>
          <w:iCs/>
        </w:rPr>
        <w:t>-RSRP</w:t>
      </w:r>
      <w:r w:rsidRPr="00F700B1">
        <w:rPr>
          <w:b/>
          <w:bCs/>
          <w:i/>
          <w:iCs/>
        </w:rPr>
        <w:t xml:space="preserve"> measurement result </w:t>
      </w:r>
      <w:r>
        <w:rPr>
          <w:b/>
          <w:bCs/>
          <w:i/>
          <w:iCs/>
        </w:rPr>
        <w:t xml:space="preserve">is </w:t>
      </w:r>
      <w:r w:rsidRPr="00F700B1">
        <w:rPr>
          <w:b/>
          <w:bCs/>
          <w:i/>
          <w:iCs/>
        </w:rPr>
        <w:t xml:space="preserve">included in a L1 report </w:t>
      </w:r>
      <w:r>
        <w:rPr>
          <w:b/>
          <w:bCs/>
          <w:i/>
          <w:iCs/>
        </w:rPr>
        <w:t>if</w:t>
      </w:r>
      <w:r w:rsidRPr="00F700B1">
        <w:rPr>
          <w:b/>
          <w:bCs/>
          <w:i/>
          <w:iCs/>
        </w:rPr>
        <w:t xml:space="preserve"> the </w:t>
      </w:r>
      <w:r>
        <w:rPr>
          <w:b/>
          <w:bCs/>
          <w:i/>
          <w:iCs/>
        </w:rPr>
        <w:t>inter-frequency L1-RSRP</w:t>
      </w:r>
      <w:r w:rsidRPr="00F700B1">
        <w:rPr>
          <w:b/>
          <w:bCs/>
          <w:i/>
          <w:iCs/>
        </w:rPr>
        <w:t xml:space="preserve"> is </w:t>
      </w:r>
      <w:r>
        <w:rPr>
          <w:b/>
          <w:bCs/>
          <w:i/>
          <w:iCs/>
        </w:rPr>
        <w:t>an offset larger than the best intra-</w:t>
      </w:r>
      <w:r w:rsidR="00FA08C0">
        <w:rPr>
          <w:b/>
          <w:bCs/>
          <w:i/>
          <w:iCs/>
        </w:rPr>
        <w:t>frequency</w:t>
      </w:r>
      <w:r>
        <w:rPr>
          <w:b/>
          <w:bCs/>
          <w:i/>
          <w:iCs/>
        </w:rPr>
        <w:t xml:space="preserve"> L1-RSRP.</w:t>
      </w:r>
    </w:p>
    <w:p w14:paraId="010C1F26" w14:textId="4AA8F93C" w:rsidR="00B80DE1" w:rsidRPr="00B07A0F" w:rsidRDefault="00B80DE1" w:rsidP="00B80DE1">
      <w:pPr>
        <w:rPr>
          <w:b/>
          <w:bCs/>
          <w:i/>
          <w:iCs/>
        </w:rPr>
      </w:pPr>
      <w:r w:rsidRPr="00B07A0F">
        <w:rPr>
          <w:b/>
          <w:bCs/>
          <w:i/>
          <w:iCs/>
        </w:rPr>
        <w:t xml:space="preserve">Proposal </w:t>
      </w:r>
      <w:r w:rsidR="00F46875">
        <w:rPr>
          <w:b/>
          <w:bCs/>
          <w:i/>
          <w:iCs/>
        </w:rPr>
        <w:t>11</w:t>
      </w:r>
      <w:r w:rsidRPr="00B07A0F">
        <w:rPr>
          <w:b/>
          <w:bCs/>
          <w:i/>
          <w:iCs/>
        </w:rPr>
        <w:t>: RRC configures a separate set of resources for channel measurement for each frequency.</w:t>
      </w:r>
    </w:p>
    <w:p w14:paraId="6F0766D5" w14:textId="778E387F" w:rsidR="00F46875" w:rsidRDefault="00B80DE1" w:rsidP="00B80DE1">
      <w:pPr>
        <w:rPr>
          <w:b/>
          <w:bCs/>
          <w:i/>
          <w:iCs/>
        </w:rPr>
      </w:pPr>
      <w:r w:rsidRPr="00B07A0F">
        <w:rPr>
          <w:b/>
          <w:bCs/>
          <w:i/>
          <w:iCs/>
        </w:rPr>
        <w:t xml:space="preserve">Proposal </w:t>
      </w:r>
      <w:r w:rsidR="00F46875">
        <w:rPr>
          <w:b/>
          <w:bCs/>
          <w:i/>
          <w:iCs/>
        </w:rPr>
        <w:t>12</w:t>
      </w:r>
      <w:r w:rsidRPr="00B07A0F">
        <w:rPr>
          <w:b/>
          <w:bCs/>
          <w:i/>
          <w:iCs/>
        </w:rPr>
        <w:t>: L1 measurement report indicates which set(s) of inter-frequencies are included.</w:t>
      </w:r>
    </w:p>
    <w:p w14:paraId="1B794997" w14:textId="749F6803" w:rsidR="00B80DE1" w:rsidRPr="00957A7C" w:rsidRDefault="00B80DE1" w:rsidP="00B80DE1">
      <w:pPr>
        <w:rPr>
          <w:b/>
          <w:bCs/>
          <w:i/>
          <w:iCs/>
        </w:rPr>
      </w:pPr>
      <w:r w:rsidRPr="00957A7C">
        <w:rPr>
          <w:b/>
          <w:bCs/>
          <w:i/>
          <w:iCs/>
        </w:rPr>
        <w:t>Proposal 1</w:t>
      </w:r>
      <w:r w:rsidR="00F46875">
        <w:rPr>
          <w:b/>
          <w:bCs/>
          <w:i/>
          <w:iCs/>
        </w:rPr>
        <w:t>3</w:t>
      </w:r>
      <w:r w:rsidRPr="00957A7C">
        <w:rPr>
          <w:b/>
          <w:bCs/>
          <w:i/>
          <w:iCs/>
        </w:rPr>
        <w:t xml:space="preserve">: L1 UE triggered reporting is supported at least for reporting detected cells </w:t>
      </w:r>
      <w:r>
        <w:rPr>
          <w:b/>
          <w:bCs/>
          <w:i/>
          <w:iCs/>
        </w:rPr>
        <w:t>in</w:t>
      </w:r>
      <w:r w:rsidRPr="00957A7C">
        <w:rPr>
          <w:b/>
          <w:bCs/>
          <w:i/>
          <w:iCs/>
        </w:rPr>
        <w:t xml:space="preserve"> a carrier. </w:t>
      </w:r>
    </w:p>
    <w:p w14:paraId="0F18E491" w14:textId="77777777" w:rsidR="0006349D" w:rsidRDefault="0006349D" w:rsidP="0006349D">
      <w:pPr>
        <w:rPr>
          <w:b/>
          <w:bCs/>
          <w:i/>
          <w:iCs/>
        </w:rPr>
      </w:pPr>
      <w:r w:rsidRPr="00E35A79">
        <w:rPr>
          <w:b/>
          <w:bCs/>
          <w:i/>
          <w:iCs/>
        </w:rPr>
        <w:t>Proposal 1</w:t>
      </w:r>
      <w:r>
        <w:rPr>
          <w:b/>
          <w:bCs/>
          <w:i/>
          <w:iCs/>
        </w:rPr>
        <w:t>4</w:t>
      </w:r>
      <w:r w:rsidRPr="00E35A79">
        <w:rPr>
          <w:b/>
          <w:bCs/>
          <w:i/>
          <w:iCs/>
        </w:rPr>
        <w:t>: Scenario 1 (</w:t>
      </w:r>
      <w:r>
        <w:rPr>
          <w:b/>
          <w:bCs/>
          <w:i/>
          <w:iCs/>
        </w:rPr>
        <w:t>b</w:t>
      </w:r>
      <w:r w:rsidRPr="00E35A79">
        <w:rPr>
          <w:b/>
          <w:bCs/>
          <w:i/>
          <w:iCs/>
        </w:rPr>
        <w:t xml:space="preserve">eam indication before cell switch command) is supported </w:t>
      </w:r>
      <w:r>
        <w:rPr>
          <w:b/>
          <w:bCs/>
          <w:i/>
          <w:iCs/>
        </w:rPr>
        <w:t>only if</w:t>
      </w:r>
      <w:r w:rsidRPr="00E35A79">
        <w:rPr>
          <w:b/>
          <w:bCs/>
          <w:i/>
          <w:iCs/>
        </w:rPr>
        <w:t xml:space="preserve"> ICBM is</w:t>
      </w:r>
      <w:r>
        <w:rPr>
          <w:b/>
          <w:bCs/>
          <w:i/>
          <w:iCs/>
        </w:rPr>
        <w:t xml:space="preserve"> </w:t>
      </w:r>
      <w:r w:rsidRPr="00E35A79">
        <w:rPr>
          <w:b/>
          <w:bCs/>
          <w:i/>
          <w:iCs/>
        </w:rPr>
        <w:t>configured.</w:t>
      </w:r>
    </w:p>
    <w:p w14:paraId="49055196" w14:textId="77777777" w:rsidR="0006349D" w:rsidRPr="00E35A79" w:rsidRDefault="0006349D" w:rsidP="0006349D">
      <w:pPr>
        <w:rPr>
          <w:b/>
          <w:bCs/>
          <w:i/>
          <w:iCs/>
        </w:rPr>
      </w:pPr>
      <w:r>
        <w:rPr>
          <w:b/>
          <w:bCs/>
          <w:i/>
          <w:iCs/>
        </w:rPr>
        <w:t>Proposal 15: Simultaneous operation of ICBM and LTM is supported with independent configuration and operation (e.g., separate TCI state pools).</w:t>
      </w:r>
    </w:p>
    <w:p w14:paraId="6C17C932" w14:textId="77777777" w:rsidR="0006349D" w:rsidRDefault="0006349D" w:rsidP="0006349D">
      <w:pPr>
        <w:rPr>
          <w:b/>
          <w:bCs/>
          <w:i/>
          <w:iCs/>
        </w:rPr>
      </w:pPr>
      <w:r w:rsidRPr="00E35A79">
        <w:rPr>
          <w:b/>
          <w:bCs/>
          <w:i/>
          <w:iCs/>
        </w:rPr>
        <w:t>Proposal 1</w:t>
      </w:r>
      <w:r>
        <w:rPr>
          <w:b/>
          <w:bCs/>
          <w:i/>
          <w:iCs/>
        </w:rPr>
        <w:t>6</w:t>
      </w:r>
      <w:r w:rsidRPr="00E35A79">
        <w:rPr>
          <w:b/>
          <w:bCs/>
          <w:i/>
          <w:iCs/>
        </w:rPr>
        <w:t>: TCI state activation is supported for candidate cells.</w:t>
      </w:r>
    </w:p>
    <w:p w14:paraId="310D2F6C" w14:textId="1F6C1045" w:rsidR="0006349D" w:rsidRDefault="0006349D" w:rsidP="0006349D">
      <w:pPr>
        <w:rPr>
          <w:b/>
          <w:bCs/>
          <w:i/>
          <w:iCs/>
        </w:rPr>
      </w:pPr>
      <w:r>
        <w:rPr>
          <w:b/>
          <w:bCs/>
          <w:i/>
          <w:iCs/>
        </w:rPr>
        <w:t>Proposal 17: To indicate TCI states for multiple target cells, existing mechanisms are reused.</w:t>
      </w:r>
    </w:p>
    <w:p w14:paraId="5D2C1FF5" w14:textId="3C1998EC" w:rsidR="00B80DE1" w:rsidRDefault="00B80DE1" w:rsidP="00B80DE1">
      <w:pPr>
        <w:rPr>
          <w:b/>
          <w:bCs/>
          <w:i/>
          <w:iCs/>
          <w:szCs w:val="20"/>
        </w:rPr>
      </w:pPr>
      <w:r w:rsidRPr="000A1969">
        <w:rPr>
          <w:b/>
          <w:bCs/>
          <w:i/>
          <w:iCs/>
          <w:szCs w:val="20"/>
        </w:rPr>
        <w:t xml:space="preserve">Proposal </w:t>
      </w:r>
      <w:r>
        <w:rPr>
          <w:b/>
          <w:bCs/>
          <w:i/>
          <w:iCs/>
          <w:szCs w:val="20"/>
        </w:rPr>
        <w:t>1</w:t>
      </w:r>
      <w:r w:rsidR="0001727F">
        <w:rPr>
          <w:b/>
          <w:bCs/>
          <w:i/>
          <w:iCs/>
          <w:szCs w:val="20"/>
        </w:rPr>
        <w:t>8</w:t>
      </w:r>
      <w:r w:rsidRPr="000A1969">
        <w:rPr>
          <w:b/>
          <w:bCs/>
          <w:i/>
          <w:iCs/>
          <w:szCs w:val="20"/>
        </w:rPr>
        <w:t xml:space="preserve">: Support DL synchronization </w:t>
      </w:r>
      <w:r>
        <w:rPr>
          <w:b/>
          <w:bCs/>
          <w:i/>
          <w:iCs/>
          <w:szCs w:val="20"/>
        </w:rPr>
        <w:t>(symbol/frame boundary detection using SSB) before reception of cell switch for</w:t>
      </w:r>
      <w:r w:rsidRPr="000A1969">
        <w:rPr>
          <w:b/>
          <w:bCs/>
          <w:i/>
          <w:iCs/>
          <w:szCs w:val="20"/>
        </w:rPr>
        <w:t xml:space="preserve"> both intra-frequency and inter-frequency candidate cell(s).</w:t>
      </w:r>
    </w:p>
    <w:p w14:paraId="00D2DE7D" w14:textId="6FA858C6" w:rsidR="00B80DE1" w:rsidRDefault="00B80DE1" w:rsidP="00B80DE1">
      <w:pPr>
        <w:rPr>
          <w:b/>
          <w:bCs/>
          <w:i/>
          <w:iCs/>
          <w:szCs w:val="20"/>
        </w:rPr>
      </w:pPr>
      <w:r>
        <w:rPr>
          <w:b/>
          <w:bCs/>
          <w:i/>
          <w:iCs/>
          <w:szCs w:val="20"/>
        </w:rPr>
        <w:lastRenderedPageBreak/>
        <w:t>Proposal 1</w:t>
      </w:r>
      <w:r w:rsidR="00A827B5">
        <w:rPr>
          <w:b/>
          <w:bCs/>
          <w:i/>
          <w:iCs/>
          <w:szCs w:val="20"/>
        </w:rPr>
        <w:t>9</w:t>
      </w:r>
      <w:r>
        <w:rPr>
          <w:b/>
          <w:bCs/>
          <w:i/>
          <w:iCs/>
          <w:szCs w:val="20"/>
        </w:rPr>
        <w:t xml:space="preserve">: Support fine </w:t>
      </w:r>
      <w:r w:rsidRPr="004642A8">
        <w:rPr>
          <w:b/>
          <w:bCs/>
          <w:i/>
          <w:iCs/>
          <w:szCs w:val="20"/>
        </w:rPr>
        <w:t>synchronization with candidate cells for PDSCH/PDCCH reception</w:t>
      </w:r>
      <w:r>
        <w:rPr>
          <w:b/>
          <w:bCs/>
          <w:i/>
          <w:iCs/>
          <w:szCs w:val="20"/>
        </w:rPr>
        <w:t xml:space="preserve"> after TCI state activation.</w:t>
      </w:r>
    </w:p>
    <w:p w14:paraId="5852E74C" w14:textId="02E46399" w:rsidR="00A33BCE" w:rsidRDefault="00A33BCE" w:rsidP="00B80DE1">
      <w:pPr>
        <w:rPr>
          <w:b/>
          <w:bCs/>
          <w:i/>
          <w:iCs/>
          <w:szCs w:val="20"/>
        </w:rPr>
      </w:pPr>
      <w:r w:rsidRPr="00B60499">
        <w:rPr>
          <w:b/>
          <w:bCs/>
          <w:i/>
          <w:iCs/>
          <w:szCs w:val="20"/>
        </w:rPr>
        <w:t xml:space="preserve">Proposal </w:t>
      </w:r>
      <w:r w:rsidR="00A827B5">
        <w:rPr>
          <w:b/>
          <w:bCs/>
          <w:i/>
          <w:iCs/>
          <w:szCs w:val="20"/>
        </w:rPr>
        <w:t>20</w:t>
      </w:r>
      <w:r w:rsidRPr="00B60499">
        <w:rPr>
          <w:b/>
          <w:bCs/>
          <w:i/>
          <w:iCs/>
          <w:szCs w:val="20"/>
        </w:rPr>
        <w:t>: Support CSI acquisition at least for intra-frequency candidate cell(s) before reception of cell switch command.</w:t>
      </w:r>
    </w:p>
    <w:p w14:paraId="12FA15F2" w14:textId="12E6497C" w:rsidR="00B80DE1" w:rsidRDefault="00B80DE1" w:rsidP="00B80DE1">
      <w:pPr>
        <w:rPr>
          <w:b/>
          <w:bCs/>
          <w:i/>
          <w:iCs/>
        </w:rPr>
      </w:pPr>
      <w:r w:rsidRPr="00CE471A">
        <w:rPr>
          <w:b/>
          <w:bCs/>
          <w:i/>
          <w:iCs/>
        </w:rPr>
        <w:t xml:space="preserve">Proposal </w:t>
      </w:r>
      <w:r w:rsidR="00A827B5">
        <w:rPr>
          <w:b/>
          <w:bCs/>
          <w:i/>
          <w:iCs/>
        </w:rPr>
        <w:t>21</w:t>
      </w:r>
      <w:r w:rsidRPr="00CE471A">
        <w:rPr>
          <w:b/>
          <w:bCs/>
          <w:i/>
          <w:iCs/>
        </w:rPr>
        <w:t>: Cell switch command indicate</w:t>
      </w:r>
      <w:r>
        <w:rPr>
          <w:b/>
          <w:bCs/>
          <w:i/>
          <w:iCs/>
        </w:rPr>
        <w:t>s</w:t>
      </w:r>
      <w:r w:rsidRPr="00CE471A">
        <w:rPr>
          <w:b/>
          <w:bCs/>
          <w:i/>
          <w:iCs/>
        </w:rPr>
        <w:t xml:space="preserve"> an uplink resource </w:t>
      </w:r>
      <w:r>
        <w:rPr>
          <w:b/>
          <w:bCs/>
          <w:i/>
          <w:iCs/>
        </w:rPr>
        <w:t>for</w:t>
      </w:r>
      <w:r w:rsidRPr="00CE471A">
        <w:rPr>
          <w:b/>
          <w:bCs/>
          <w:i/>
          <w:iCs/>
        </w:rPr>
        <w:t xml:space="preserve"> </w:t>
      </w:r>
      <w:r>
        <w:rPr>
          <w:b/>
          <w:bCs/>
          <w:i/>
          <w:iCs/>
        </w:rPr>
        <w:t xml:space="preserve">the </w:t>
      </w:r>
      <w:r w:rsidRPr="00CE471A">
        <w:rPr>
          <w:b/>
          <w:bCs/>
          <w:i/>
          <w:iCs/>
        </w:rPr>
        <w:t>target</w:t>
      </w:r>
      <w:r>
        <w:rPr>
          <w:b/>
          <w:bCs/>
          <w:i/>
          <w:iCs/>
        </w:rPr>
        <w:t xml:space="preserve"> cell.</w:t>
      </w:r>
    </w:p>
    <w:p w14:paraId="183D7D39" w14:textId="6C91D4A8" w:rsidR="00C815B6" w:rsidRDefault="00C815B6" w:rsidP="00B80DE1">
      <w:pPr>
        <w:rPr>
          <w:b/>
          <w:bCs/>
          <w:i/>
          <w:iCs/>
          <w:lang w:val="en-GB" w:eastAsia="zh-CN"/>
        </w:rPr>
      </w:pPr>
      <w:r w:rsidRPr="005C0A84">
        <w:rPr>
          <w:b/>
          <w:bCs/>
          <w:i/>
          <w:iCs/>
        </w:rPr>
        <w:t xml:space="preserve">Proposal </w:t>
      </w:r>
      <w:r w:rsidR="00A827B5">
        <w:rPr>
          <w:b/>
          <w:bCs/>
          <w:i/>
          <w:iCs/>
        </w:rPr>
        <w:t>22</w:t>
      </w:r>
      <w:r w:rsidRPr="005C0A84">
        <w:rPr>
          <w:b/>
          <w:bCs/>
          <w:i/>
          <w:iCs/>
        </w:rPr>
        <w:t xml:space="preserve">: </w:t>
      </w:r>
      <w:r>
        <w:rPr>
          <w:b/>
          <w:bCs/>
          <w:i/>
          <w:iCs/>
        </w:rPr>
        <w:t>Support a</w:t>
      </w:r>
      <w:r w:rsidRPr="005C0A84">
        <w:rPr>
          <w:b/>
          <w:bCs/>
          <w:i/>
          <w:iCs/>
        </w:rPr>
        <w:t>periodic CSI trigger in cell switch command</w:t>
      </w:r>
      <w:r w:rsidR="006D1F78">
        <w:rPr>
          <w:b/>
          <w:bCs/>
          <w:i/>
          <w:iCs/>
          <w:lang w:val="en-GB" w:eastAsia="zh-CN"/>
        </w:rPr>
        <w:t>.</w:t>
      </w:r>
    </w:p>
    <w:p w14:paraId="2BF7FD98" w14:textId="4550AAF7" w:rsidR="00CE471A" w:rsidRPr="006A44B0" w:rsidRDefault="00B80DE1" w:rsidP="00244B52">
      <w:pPr>
        <w:rPr>
          <w:b/>
          <w:bCs/>
          <w:i/>
          <w:iCs/>
          <w:lang w:val="en-GB" w:eastAsia="zh-CN"/>
        </w:rPr>
      </w:pPr>
      <w:r w:rsidRPr="00871327">
        <w:rPr>
          <w:b/>
          <w:bCs/>
          <w:i/>
          <w:iCs/>
          <w:lang w:val="en-GB" w:eastAsia="zh-CN"/>
        </w:rPr>
        <w:t xml:space="preserve">Proposal </w:t>
      </w:r>
      <w:r w:rsidR="00A827B5">
        <w:rPr>
          <w:b/>
          <w:bCs/>
          <w:i/>
          <w:iCs/>
          <w:lang w:val="en-GB" w:eastAsia="zh-CN"/>
        </w:rPr>
        <w:t>23</w:t>
      </w:r>
      <w:r w:rsidRPr="00871327">
        <w:rPr>
          <w:b/>
          <w:bCs/>
          <w:i/>
          <w:iCs/>
          <w:lang w:val="en-GB" w:eastAsia="zh-CN"/>
        </w:rPr>
        <w:t>: Support beam failure recovery on resources of non-serving cell.</w:t>
      </w:r>
    </w:p>
    <w:p w14:paraId="04DC7746" w14:textId="64C4A299" w:rsidR="00B247A4" w:rsidRDefault="00B247A4" w:rsidP="00B247A4">
      <w:pPr>
        <w:pStyle w:val="Heading1"/>
      </w:pPr>
      <w:r w:rsidRPr="00265983">
        <w:t>Refe</w:t>
      </w:r>
      <w:r w:rsidR="00E4647B" w:rsidRPr="00265983">
        <w:t>rences</w:t>
      </w:r>
    </w:p>
    <w:p w14:paraId="67BC9F55" w14:textId="656A2A51" w:rsidR="0014579E" w:rsidRPr="00CC2B0C" w:rsidRDefault="00026CA0" w:rsidP="0014579E">
      <w:pPr>
        <w:rPr>
          <w:lang w:val="en-GB" w:eastAsia="zh-CN"/>
        </w:rPr>
      </w:pPr>
      <w:r>
        <w:rPr>
          <w:lang w:val="en-GB" w:eastAsia="zh-CN"/>
        </w:rPr>
        <w:t xml:space="preserve">[1] </w:t>
      </w:r>
      <w:r>
        <w:t>Draft Report of 3GPP TSG RAN WG1 #11</w:t>
      </w:r>
      <w:r w:rsidR="00CC2B0C">
        <w:t>2</w:t>
      </w:r>
      <w:r w:rsidR="00DC75C1">
        <w:t>b-e</w:t>
      </w:r>
    </w:p>
    <w:sectPr w:rsidR="0014579E" w:rsidRPr="00CC2B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5ACA" w14:textId="77777777" w:rsidR="007110C7" w:rsidRDefault="007110C7" w:rsidP="005854C7">
      <w:pPr>
        <w:spacing w:after="0" w:line="240" w:lineRule="auto"/>
      </w:pPr>
      <w:r>
        <w:separator/>
      </w:r>
    </w:p>
  </w:endnote>
  <w:endnote w:type="continuationSeparator" w:id="0">
    <w:p w14:paraId="62299F8F" w14:textId="77777777" w:rsidR="007110C7" w:rsidRDefault="007110C7"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F592" w14:textId="77777777" w:rsidR="007110C7" w:rsidRDefault="007110C7" w:rsidP="005854C7">
      <w:pPr>
        <w:spacing w:after="0" w:line="240" w:lineRule="auto"/>
      </w:pPr>
      <w:r>
        <w:separator/>
      </w:r>
    </w:p>
  </w:footnote>
  <w:footnote w:type="continuationSeparator" w:id="0">
    <w:p w14:paraId="36915C7A" w14:textId="77777777" w:rsidR="007110C7" w:rsidRDefault="007110C7"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CC131E"/>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sz w:val="28"/>
        <w:lang w:val="en-US"/>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113BE"/>
    <w:multiLevelType w:val="multilevel"/>
    <w:tmpl w:val="8300F88C"/>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F51250"/>
    <w:multiLevelType w:val="hybridMultilevel"/>
    <w:tmpl w:val="005064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415824"/>
    <w:multiLevelType w:val="multilevel"/>
    <w:tmpl w:val="70D039E4"/>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338F3"/>
    <w:multiLevelType w:val="hybridMultilevel"/>
    <w:tmpl w:val="0EAE8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57A"/>
    <w:multiLevelType w:val="hybridMultilevel"/>
    <w:tmpl w:val="960019D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CC25E5"/>
    <w:multiLevelType w:val="hybridMultilevel"/>
    <w:tmpl w:val="EED2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914943">
    <w:abstractNumId w:val="0"/>
  </w:num>
  <w:num w:numId="2" w16cid:durableId="1600940535">
    <w:abstractNumId w:val="13"/>
  </w:num>
  <w:num w:numId="3" w16cid:durableId="1844780636">
    <w:abstractNumId w:val="9"/>
  </w:num>
  <w:num w:numId="4" w16cid:durableId="1872763069">
    <w:abstractNumId w:val="15"/>
  </w:num>
  <w:num w:numId="5" w16cid:durableId="155414778">
    <w:abstractNumId w:val="7"/>
  </w:num>
  <w:num w:numId="6" w16cid:durableId="1895071667">
    <w:abstractNumId w:val="4"/>
  </w:num>
  <w:num w:numId="7" w16cid:durableId="1249198404">
    <w:abstractNumId w:val="8"/>
  </w:num>
  <w:num w:numId="8" w16cid:durableId="1494488124">
    <w:abstractNumId w:val="5"/>
  </w:num>
  <w:num w:numId="9" w16cid:durableId="26414971">
    <w:abstractNumId w:val="1"/>
  </w:num>
  <w:num w:numId="10" w16cid:durableId="530923425">
    <w:abstractNumId w:val="16"/>
  </w:num>
  <w:num w:numId="11" w16cid:durableId="1174761023">
    <w:abstractNumId w:val="10"/>
  </w:num>
  <w:num w:numId="12" w16cid:durableId="987394133">
    <w:abstractNumId w:val="17"/>
  </w:num>
  <w:num w:numId="13" w16cid:durableId="1116171379">
    <w:abstractNumId w:val="2"/>
  </w:num>
  <w:num w:numId="14" w16cid:durableId="1317415242">
    <w:abstractNumId w:val="11"/>
  </w:num>
  <w:num w:numId="15" w16cid:durableId="1014260642">
    <w:abstractNumId w:val="6"/>
  </w:num>
  <w:num w:numId="16" w16cid:durableId="221328733">
    <w:abstractNumId w:val="3"/>
  </w:num>
  <w:num w:numId="17" w16cid:durableId="427384600">
    <w:abstractNumId w:val="14"/>
  </w:num>
  <w:num w:numId="18" w16cid:durableId="8318690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2FED"/>
    <w:rsid w:val="00003520"/>
    <w:rsid w:val="00003E06"/>
    <w:rsid w:val="00005060"/>
    <w:rsid w:val="000054A5"/>
    <w:rsid w:val="00005957"/>
    <w:rsid w:val="00005C83"/>
    <w:rsid w:val="00005CCA"/>
    <w:rsid w:val="0000768C"/>
    <w:rsid w:val="00007777"/>
    <w:rsid w:val="00007D8B"/>
    <w:rsid w:val="00011BD9"/>
    <w:rsid w:val="00011F1F"/>
    <w:rsid w:val="00012D82"/>
    <w:rsid w:val="0001300D"/>
    <w:rsid w:val="000144F2"/>
    <w:rsid w:val="00014808"/>
    <w:rsid w:val="000167C6"/>
    <w:rsid w:val="00016911"/>
    <w:rsid w:val="0001727F"/>
    <w:rsid w:val="0001735D"/>
    <w:rsid w:val="00017975"/>
    <w:rsid w:val="00017CCA"/>
    <w:rsid w:val="00021984"/>
    <w:rsid w:val="00021F18"/>
    <w:rsid w:val="00022340"/>
    <w:rsid w:val="00022588"/>
    <w:rsid w:val="00022C11"/>
    <w:rsid w:val="00023C25"/>
    <w:rsid w:val="00024409"/>
    <w:rsid w:val="000249E6"/>
    <w:rsid w:val="00024B0C"/>
    <w:rsid w:val="00024B0F"/>
    <w:rsid w:val="00025BF1"/>
    <w:rsid w:val="00025E1F"/>
    <w:rsid w:val="00025FF3"/>
    <w:rsid w:val="0002661D"/>
    <w:rsid w:val="00026CA0"/>
    <w:rsid w:val="00027ABB"/>
    <w:rsid w:val="000301FB"/>
    <w:rsid w:val="000302E1"/>
    <w:rsid w:val="000303A7"/>
    <w:rsid w:val="000307CA"/>
    <w:rsid w:val="00031493"/>
    <w:rsid w:val="000325A2"/>
    <w:rsid w:val="0003390A"/>
    <w:rsid w:val="00033E68"/>
    <w:rsid w:val="0003430E"/>
    <w:rsid w:val="00034C8B"/>
    <w:rsid w:val="00037B1F"/>
    <w:rsid w:val="000406DF"/>
    <w:rsid w:val="00041B34"/>
    <w:rsid w:val="00041DD5"/>
    <w:rsid w:val="0004254D"/>
    <w:rsid w:val="0004274C"/>
    <w:rsid w:val="000428AB"/>
    <w:rsid w:val="000439C4"/>
    <w:rsid w:val="000446B1"/>
    <w:rsid w:val="00045997"/>
    <w:rsid w:val="00045A3B"/>
    <w:rsid w:val="00046665"/>
    <w:rsid w:val="000503F0"/>
    <w:rsid w:val="00050AC0"/>
    <w:rsid w:val="00051D6C"/>
    <w:rsid w:val="0005299C"/>
    <w:rsid w:val="00052B89"/>
    <w:rsid w:val="00052E03"/>
    <w:rsid w:val="00054D86"/>
    <w:rsid w:val="0005522A"/>
    <w:rsid w:val="000553BD"/>
    <w:rsid w:val="00055490"/>
    <w:rsid w:val="0005554F"/>
    <w:rsid w:val="00055E68"/>
    <w:rsid w:val="000569FB"/>
    <w:rsid w:val="00056D9E"/>
    <w:rsid w:val="00057A82"/>
    <w:rsid w:val="000603FA"/>
    <w:rsid w:val="00062A01"/>
    <w:rsid w:val="00062B28"/>
    <w:rsid w:val="00063073"/>
    <w:rsid w:val="0006349D"/>
    <w:rsid w:val="00063ADC"/>
    <w:rsid w:val="00064C81"/>
    <w:rsid w:val="000651AA"/>
    <w:rsid w:val="00066048"/>
    <w:rsid w:val="00066457"/>
    <w:rsid w:val="00067A67"/>
    <w:rsid w:val="00067EFC"/>
    <w:rsid w:val="0007040D"/>
    <w:rsid w:val="00071ACD"/>
    <w:rsid w:val="00072EE0"/>
    <w:rsid w:val="0007358C"/>
    <w:rsid w:val="00073E87"/>
    <w:rsid w:val="000744C5"/>
    <w:rsid w:val="00074E4E"/>
    <w:rsid w:val="0007517B"/>
    <w:rsid w:val="0007577D"/>
    <w:rsid w:val="00075827"/>
    <w:rsid w:val="00075B16"/>
    <w:rsid w:val="00075BD8"/>
    <w:rsid w:val="00075E38"/>
    <w:rsid w:val="00075F2E"/>
    <w:rsid w:val="00075F8E"/>
    <w:rsid w:val="00076800"/>
    <w:rsid w:val="00077B42"/>
    <w:rsid w:val="00080A1C"/>
    <w:rsid w:val="00080A67"/>
    <w:rsid w:val="000816F5"/>
    <w:rsid w:val="00081CC8"/>
    <w:rsid w:val="00082DD7"/>
    <w:rsid w:val="00082FDE"/>
    <w:rsid w:val="00083466"/>
    <w:rsid w:val="00084731"/>
    <w:rsid w:val="0008484B"/>
    <w:rsid w:val="00085522"/>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1969"/>
    <w:rsid w:val="000A21A1"/>
    <w:rsid w:val="000A2F19"/>
    <w:rsid w:val="000A3A5B"/>
    <w:rsid w:val="000A453B"/>
    <w:rsid w:val="000A4B78"/>
    <w:rsid w:val="000A4F41"/>
    <w:rsid w:val="000A5FAE"/>
    <w:rsid w:val="000A6357"/>
    <w:rsid w:val="000A6EB0"/>
    <w:rsid w:val="000A73E7"/>
    <w:rsid w:val="000A741E"/>
    <w:rsid w:val="000A74F4"/>
    <w:rsid w:val="000B0C58"/>
    <w:rsid w:val="000B0EFD"/>
    <w:rsid w:val="000B0FE1"/>
    <w:rsid w:val="000B13CA"/>
    <w:rsid w:val="000B1B53"/>
    <w:rsid w:val="000B2754"/>
    <w:rsid w:val="000B27BA"/>
    <w:rsid w:val="000B324F"/>
    <w:rsid w:val="000B454C"/>
    <w:rsid w:val="000B7071"/>
    <w:rsid w:val="000B7ABF"/>
    <w:rsid w:val="000C1F1A"/>
    <w:rsid w:val="000C24F4"/>
    <w:rsid w:val="000C374E"/>
    <w:rsid w:val="000C51C7"/>
    <w:rsid w:val="000C636A"/>
    <w:rsid w:val="000C64E7"/>
    <w:rsid w:val="000C6B32"/>
    <w:rsid w:val="000C7155"/>
    <w:rsid w:val="000C732F"/>
    <w:rsid w:val="000D04FD"/>
    <w:rsid w:val="000D15FB"/>
    <w:rsid w:val="000D18E3"/>
    <w:rsid w:val="000D1C48"/>
    <w:rsid w:val="000D1FCA"/>
    <w:rsid w:val="000D254D"/>
    <w:rsid w:val="000D2B6A"/>
    <w:rsid w:val="000D3A6C"/>
    <w:rsid w:val="000D417C"/>
    <w:rsid w:val="000D4221"/>
    <w:rsid w:val="000D5EFB"/>
    <w:rsid w:val="000D63B4"/>
    <w:rsid w:val="000D66D1"/>
    <w:rsid w:val="000D7CD4"/>
    <w:rsid w:val="000E181E"/>
    <w:rsid w:val="000E1ACC"/>
    <w:rsid w:val="000E1FD4"/>
    <w:rsid w:val="000E2E4E"/>
    <w:rsid w:val="000E330A"/>
    <w:rsid w:val="000E51A0"/>
    <w:rsid w:val="000E5E0F"/>
    <w:rsid w:val="000E60CF"/>
    <w:rsid w:val="000E72B8"/>
    <w:rsid w:val="000E76B6"/>
    <w:rsid w:val="000F04A7"/>
    <w:rsid w:val="000F2744"/>
    <w:rsid w:val="000F7127"/>
    <w:rsid w:val="000F72B9"/>
    <w:rsid w:val="000F779E"/>
    <w:rsid w:val="00100768"/>
    <w:rsid w:val="00101732"/>
    <w:rsid w:val="00101C55"/>
    <w:rsid w:val="0010219A"/>
    <w:rsid w:val="00102AE9"/>
    <w:rsid w:val="00103076"/>
    <w:rsid w:val="00103187"/>
    <w:rsid w:val="0010369E"/>
    <w:rsid w:val="00103B23"/>
    <w:rsid w:val="00104482"/>
    <w:rsid w:val="0010548C"/>
    <w:rsid w:val="00106825"/>
    <w:rsid w:val="001068DF"/>
    <w:rsid w:val="00106E1A"/>
    <w:rsid w:val="00107379"/>
    <w:rsid w:val="001073D1"/>
    <w:rsid w:val="00110853"/>
    <w:rsid w:val="00110E8A"/>
    <w:rsid w:val="00111375"/>
    <w:rsid w:val="00112CC3"/>
    <w:rsid w:val="00114F04"/>
    <w:rsid w:val="00115480"/>
    <w:rsid w:val="0011779F"/>
    <w:rsid w:val="00117D2D"/>
    <w:rsid w:val="00120841"/>
    <w:rsid w:val="00121999"/>
    <w:rsid w:val="00122A7B"/>
    <w:rsid w:val="001230A0"/>
    <w:rsid w:val="00123BDB"/>
    <w:rsid w:val="00123F4E"/>
    <w:rsid w:val="00124547"/>
    <w:rsid w:val="00125040"/>
    <w:rsid w:val="00125D11"/>
    <w:rsid w:val="001261FD"/>
    <w:rsid w:val="0012659E"/>
    <w:rsid w:val="0012672D"/>
    <w:rsid w:val="00127125"/>
    <w:rsid w:val="00127F92"/>
    <w:rsid w:val="001300C8"/>
    <w:rsid w:val="00131D1B"/>
    <w:rsid w:val="00132664"/>
    <w:rsid w:val="00133113"/>
    <w:rsid w:val="00133846"/>
    <w:rsid w:val="00133E09"/>
    <w:rsid w:val="001343DA"/>
    <w:rsid w:val="001350F9"/>
    <w:rsid w:val="001355D0"/>
    <w:rsid w:val="0013563E"/>
    <w:rsid w:val="001365AE"/>
    <w:rsid w:val="00136666"/>
    <w:rsid w:val="001367B7"/>
    <w:rsid w:val="0013707A"/>
    <w:rsid w:val="00141672"/>
    <w:rsid w:val="00141873"/>
    <w:rsid w:val="00142274"/>
    <w:rsid w:val="00142E45"/>
    <w:rsid w:val="0014579E"/>
    <w:rsid w:val="00145973"/>
    <w:rsid w:val="00146A64"/>
    <w:rsid w:val="001474E8"/>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5B3"/>
    <w:rsid w:val="00160D16"/>
    <w:rsid w:val="00161D08"/>
    <w:rsid w:val="00162E66"/>
    <w:rsid w:val="00163791"/>
    <w:rsid w:val="0016504C"/>
    <w:rsid w:val="00165D32"/>
    <w:rsid w:val="00166566"/>
    <w:rsid w:val="00167379"/>
    <w:rsid w:val="00167EA5"/>
    <w:rsid w:val="00172852"/>
    <w:rsid w:val="00172943"/>
    <w:rsid w:val="001729AB"/>
    <w:rsid w:val="00173FDE"/>
    <w:rsid w:val="001743F8"/>
    <w:rsid w:val="00175271"/>
    <w:rsid w:val="001755D3"/>
    <w:rsid w:val="00175767"/>
    <w:rsid w:val="00175E9B"/>
    <w:rsid w:val="00175F02"/>
    <w:rsid w:val="00176100"/>
    <w:rsid w:val="00176412"/>
    <w:rsid w:val="00176519"/>
    <w:rsid w:val="00176A14"/>
    <w:rsid w:val="001779D2"/>
    <w:rsid w:val="00177A6C"/>
    <w:rsid w:val="001801D8"/>
    <w:rsid w:val="001805DF"/>
    <w:rsid w:val="00180876"/>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2EE"/>
    <w:rsid w:val="00196F0D"/>
    <w:rsid w:val="001970E5"/>
    <w:rsid w:val="00197501"/>
    <w:rsid w:val="00197C0E"/>
    <w:rsid w:val="001A0411"/>
    <w:rsid w:val="001A11F5"/>
    <w:rsid w:val="001A1A46"/>
    <w:rsid w:val="001A2A18"/>
    <w:rsid w:val="001A2AC9"/>
    <w:rsid w:val="001A3F8F"/>
    <w:rsid w:val="001A474D"/>
    <w:rsid w:val="001A4824"/>
    <w:rsid w:val="001A4F13"/>
    <w:rsid w:val="001A5374"/>
    <w:rsid w:val="001A53AC"/>
    <w:rsid w:val="001A76E2"/>
    <w:rsid w:val="001B2423"/>
    <w:rsid w:val="001B4476"/>
    <w:rsid w:val="001B474F"/>
    <w:rsid w:val="001B5AAC"/>
    <w:rsid w:val="001B63D7"/>
    <w:rsid w:val="001B6658"/>
    <w:rsid w:val="001B6A7E"/>
    <w:rsid w:val="001B7512"/>
    <w:rsid w:val="001B7910"/>
    <w:rsid w:val="001C28BB"/>
    <w:rsid w:val="001C39F8"/>
    <w:rsid w:val="001C4654"/>
    <w:rsid w:val="001C66AC"/>
    <w:rsid w:val="001C7434"/>
    <w:rsid w:val="001C753B"/>
    <w:rsid w:val="001D0261"/>
    <w:rsid w:val="001D0578"/>
    <w:rsid w:val="001D0743"/>
    <w:rsid w:val="001D11B2"/>
    <w:rsid w:val="001D2267"/>
    <w:rsid w:val="001D22C0"/>
    <w:rsid w:val="001D236B"/>
    <w:rsid w:val="001D2DF0"/>
    <w:rsid w:val="001D38D1"/>
    <w:rsid w:val="001D5108"/>
    <w:rsid w:val="001D5444"/>
    <w:rsid w:val="001D58DE"/>
    <w:rsid w:val="001D5D4C"/>
    <w:rsid w:val="001D767F"/>
    <w:rsid w:val="001E0290"/>
    <w:rsid w:val="001E02CC"/>
    <w:rsid w:val="001E09EE"/>
    <w:rsid w:val="001E1D50"/>
    <w:rsid w:val="001E21F2"/>
    <w:rsid w:val="001E4A12"/>
    <w:rsid w:val="001E56E7"/>
    <w:rsid w:val="001E6D31"/>
    <w:rsid w:val="001E6F85"/>
    <w:rsid w:val="001F0AF1"/>
    <w:rsid w:val="001F14E8"/>
    <w:rsid w:val="001F1600"/>
    <w:rsid w:val="001F1723"/>
    <w:rsid w:val="001F20A0"/>
    <w:rsid w:val="001F21B6"/>
    <w:rsid w:val="001F2DC9"/>
    <w:rsid w:val="001F33B5"/>
    <w:rsid w:val="001F34C6"/>
    <w:rsid w:val="001F3C06"/>
    <w:rsid w:val="001F47CF"/>
    <w:rsid w:val="002000FD"/>
    <w:rsid w:val="002008B6"/>
    <w:rsid w:val="00200A4F"/>
    <w:rsid w:val="00200B39"/>
    <w:rsid w:val="00200CB6"/>
    <w:rsid w:val="00200E21"/>
    <w:rsid w:val="0020153D"/>
    <w:rsid w:val="00202FDE"/>
    <w:rsid w:val="0020487D"/>
    <w:rsid w:val="00205C87"/>
    <w:rsid w:val="00207BC1"/>
    <w:rsid w:val="00210523"/>
    <w:rsid w:val="002118DA"/>
    <w:rsid w:val="00211CAF"/>
    <w:rsid w:val="00212C35"/>
    <w:rsid w:val="002135B2"/>
    <w:rsid w:val="00213963"/>
    <w:rsid w:val="00214992"/>
    <w:rsid w:val="00215DF1"/>
    <w:rsid w:val="0021680F"/>
    <w:rsid w:val="00216931"/>
    <w:rsid w:val="00216B9A"/>
    <w:rsid w:val="002171EF"/>
    <w:rsid w:val="00217C6B"/>
    <w:rsid w:val="00217DE7"/>
    <w:rsid w:val="00221216"/>
    <w:rsid w:val="00221F94"/>
    <w:rsid w:val="002222E5"/>
    <w:rsid w:val="002222E7"/>
    <w:rsid w:val="0022238E"/>
    <w:rsid w:val="00222FD9"/>
    <w:rsid w:val="00223ED9"/>
    <w:rsid w:val="00224673"/>
    <w:rsid w:val="00225786"/>
    <w:rsid w:val="0022610C"/>
    <w:rsid w:val="00226468"/>
    <w:rsid w:val="00227AF8"/>
    <w:rsid w:val="0023025A"/>
    <w:rsid w:val="00230973"/>
    <w:rsid w:val="00231AC3"/>
    <w:rsid w:val="002335DE"/>
    <w:rsid w:val="002339C5"/>
    <w:rsid w:val="00233B70"/>
    <w:rsid w:val="00233BA7"/>
    <w:rsid w:val="00233C3D"/>
    <w:rsid w:val="0023425D"/>
    <w:rsid w:val="00234343"/>
    <w:rsid w:val="00234E9B"/>
    <w:rsid w:val="00235425"/>
    <w:rsid w:val="0023651E"/>
    <w:rsid w:val="00241947"/>
    <w:rsid w:val="00242FAB"/>
    <w:rsid w:val="00243C77"/>
    <w:rsid w:val="00244B52"/>
    <w:rsid w:val="002454B7"/>
    <w:rsid w:val="00245A23"/>
    <w:rsid w:val="00245C9E"/>
    <w:rsid w:val="0024665F"/>
    <w:rsid w:val="00246919"/>
    <w:rsid w:val="00247AFD"/>
    <w:rsid w:val="00247BEF"/>
    <w:rsid w:val="0025169F"/>
    <w:rsid w:val="00253760"/>
    <w:rsid w:val="0025453B"/>
    <w:rsid w:val="00254662"/>
    <w:rsid w:val="00255727"/>
    <w:rsid w:val="00255ACF"/>
    <w:rsid w:val="0025759F"/>
    <w:rsid w:val="00261BD7"/>
    <w:rsid w:val="00262671"/>
    <w:rsid w:val="00262956"/>
    <w:rsid w:val="00263016"/>
    <w:rsid w:val="00263C42"/>
    <w:rsid w:val="00263CED"/>
    <w:rsid w:val="00264970"/>
    <w:rsid w:val="00264B86"/>
    <w:rsid w:val="00265983"/>
    <w:rsid w:val="002667F2"/>
    <w:rsid w:val="00267F25"/>
    <w:rsid w:val="00270549"/>
    <w:rsid w:val="00270852"/>
    <w:rsid w:val="00270953"/>
    <w:rsid w:val="0027161A"/>
    <w:rsid w:val="0027268C"/>
    <w:rsid w:val="002733F5"/>
    <w:rsid w:val="00273B33"/>
    <w:rsid w:val="002742C3"/>
    <w:rsid w:val="002746A4"/>
    <w:rsid w:val="00274E12"/>
    <w:rsid w:val="00274E99"/>
    <w:rsid w:val="00274F04"/>
    <w:rsid w:val="00275240"/>
    <w:rsid w:val="0027560C"/>
    <w:rsid w:val="00275F95"/>
    <w:rsid w:val="00276D7A"/>
    <w:rsid w:val="00277BFB"/>
    <w:rsid w:val="00280A4B"/>
    <w:rsid w:val="00280EA9"/>
    <w:rsid w:val="00281BF3"/>
    <w:rsid w:val="00281F7E"/>
    <w:rsid w:val="00282541"/>
    <w:rsid w:val="00282760"/>
    <w:rsid w:val="00282C6C"/>
    <w:rsid w:val="00282DB4"/>
    <w:rsid w:val="00283302"/>
    <w:rsid w:val="00283C31"/>
    <w:rsid w:val="00283FD3"/>
    <w:rsid w:val="0028492F"/>
    <w:rsid w:val="00284C6E"/>
    <w:rsid w:val="00286A2E"/>
    <w:rsid w:val="00287BAE"/>
    <w:rsid w:val="00290A72"/>
    <w:rsid w:val="002929DA"/>
    <w:rsid w:val="0029345D"/>
    <w:rsid w:val="002946AD"/>
    <w:rsid w:val="00295439"/>
    <w:rsid w:val="002956DF"/>
    <w:rsid w:val="002971C1"/>
    <w:rsid w:val="002977B9"/>
    <w:rsid w:val="00297AC3"/>
    <w:rsid w:val="002A04A9"/>
    <w:rsid w:val="002A06F5"/>
    <w:rsid w:val="002A1C2C"/>
    <w:rsid w:val="002A33E3"/>
    <w:rsid w:val="002A3B08"/>
    <w:rsid w:val="002A46AB"/>
    <w:rsid w:val="002A5A40"/>
    <w:rsid w:val="002A5BB1"/>
    <w:rsid w:val="002A7FF7"/>
    <w:rsid w:val="002B0244"/>
    <w:rsid w:val="002B0AC8"/>
    <w:rsid w:val="002B0BEC"/>
    <w:rsid w:val="002B1322"/>
    <w:rsid w:val="002B3012"/>
    <w:rsid w:val="002B4E2A"/>
    <w:rsid w:val="002B5050"/>
    <w:rsid w:val="002B5ECA"/>
    <w:rsid w:val="002B74C5"/>
    <w:rsid w:val="002B7AB5"/>
    <w:rsid w:val="002C0120"/>
    <w:rsid w:val="002C1735"/>
    <w:rsid w:val="002C1A69"/>
    <w:rsid w:val="002C20EA"/>
    <w:rsid w:val="002C2696"/>
    <w:rsid w:val="002C2BA3"/>
    <w:rsid w:val="002C3764"/>
    <w:rsid w:val="002C3C60"/>
    <w:rsid w:val="002C57BD"/>
    <w:rsid w:val="002C6C08"/>
    <w:rsid w:val="002C7387"/>
    <w:rsid w:val="002C74AE"/>
    <w:rsid w:val="002D0068"/>
    <w:rsid w:val="002D0A58"/>
    <w:rsid w:val="002D1CD7"/>
    <w:rsid w:val="002D1E4C"/>
    <w:rsid w:val="002D2D19"/>
    <w:rsid w:val="002D2DAE"/>
    <w:rsid w:val="002D34A1"/>
    <w:rsid w:val="002D3DDA"/>
    <w:rsid w:val="002D4BBA"/>
    <w:rsid w:val="002D4DAD"/>
    <w:rsid w:val="002D4DF8"/>
    <w:rsid w:val="002D560C"/>
    <w:rsid w:val="002D5DD3"/>
    <w:rsid w:val="002D6418"/>
    <w:rsid w:val="002D6926"/>
    <w:rsid w:val="002D7187"/>
    <w:rsid w:val="002D7382"/>
    <w:rsid w:val="002E17DC"/>
    <w:rsid w:val="002E1BEE"/>
    <w:rsid w:val="002E3468"/>
    <w:rsid w:val="002E4536"/>
    <w:rsid w:val="002E5191"/>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1593"/>
    <w:rsid w:val="00301AD4"/>
    <w:rsid w:val="003029BD"/>
    <w:rsid w:val="00302AED"/>
    <w:rsid w:val="00302AEF"/>
    <w:rsid w:val="00302E7D"/>
    <w:rsid w:val="00302F83"/>
    <w:rsid w:val="00303352"/>
    <w:rsid w:val="0030383B"/>
    <w:rsid w:val="0030392F"/>
    <w:rsid w:val="00303F91"/>
    <w:rsid w:val="00304B56"/>
    <w:rsid w:val="00304D15"/>
    <w:rsid w:val="003054D4"/>
    <w:rsid w:val="00305F42"/>
    <w:rsid w:val="0030659B"/>
    <w:rsid w:val="00306ACC"/>
    <w:rsid w:val="00306BAA"/>
    <w:rsid w:val="00307E9B"/>
    <w:rsid w:val="003103E4"/>
    <w:rsid w:val="00310D97"/>
    <w:rsid w:val="00311691"/>
    <w:rsid w:val="00311983"/>
    <w:rsid w:val="00311E97"/>
    <w:rsid w:val="003132E0"/>
    <w:rsid w:val="00313B93"/>
    <w:rsid w:val="00314659"/>
    <w:rsid w:val="003146C4"/>
    <w:rsid w:val="00315A46"/>
    <w:rsid w:val="0031637C"/>
    <w:rsid w:val="00316778"/>
    <w:rsid w:val="00317042"/>
    <w:rsid w:val="003176B4"/>
    <w:rsid w:val="003177AC"/>
    <w:rsid w:val="0032184D"/>
    <w:rsid w:val="00321C77"/>
    <w:rsid w:val="00322614"/>
    <w:rsid w:val="003230B0"/>
    <w:rsid w:val="003231DA"/>
    <w:rsid w:val="00323352"/>
    <w:rsid w:val="00323A3C"/>
    <w:rsid w:val="00323E7F"/>
    <w:rsid w:val="00325D82"/>
    <w:rsid w:val="00326ACC"/>
    <w:rsid w:val="00327467"/>
    <w:rsid w:val="00330047"/>
    <w:rsid w:val="00332310"/>
    <w:rsid w:val="00333720"/>
    <w:rsid w:val="00333BE4"/>
    <w:rsid w:val="003346F0"/>
    <w:rsid w:val="00335E47"/>
    <w:rsid w:val="00335E4D"/>
    <w:rsid w:val="00336C06"/>
    <w:rsid w:val="003378AE"/>
    <w:rsid w:val="00340131"/>
    <w:rsid w:val="0034056F"/>
    <w:rsid w:val="00340C15"/>
    <w:rsid w:val="00340D1D"/>
    <w:rsid w:val="00342EA7"/>
    <w:rsid w:val="0034330B"/>
    <w:rsid w:val="00343573"/>
    <w:rsid w:val="00343950"/>
    <w:rsid w:val="00343E40"/>
    <w:rsid w:val="00344701"/>
    <w:rsid w:val="003454BB"/>
    <w:rsid w:val="003454D4"/>
    <w:rsid w:val="00345EB1"/>
    <w:rsid w:val="003521B4"/>
    <w:rsid w:val="00352F0D"/>
    <w:rsid w:val="00353248"/>
    <w:rsid w:val="0035383D"/>
    <w:rsid w:val="00354470"/>
    <w:rsid w:val="00354AA2"/>
    <w:rsid w:val="003556F0"/>
    <w:rsid w:val="00355B91"/>
    <w:rsid w:val="00355FB3"/>
    <w:rsid w:val="003572AA"/>
    <w:rsid w:val="003605F6"/>
    <w:rsid w:val="00361572"/>
    <w:rsid w:val="003629D7"/>
    <w:rsid w:val="00364B47"/>
    <w:rsid w:val="00364DB0"/>
    <w:rsid w:val="00365DF8"/>
    <w:rsid w:val="0036613D"/>
    <w:rsid w:val="00367B6E"/>
    <w:rsid w:val="00367C9F"/>
    <w:rsid w:val="00367D25"/>
    <w:rsid w:val="00367FFE"/>
    <w:rsid w:val="00370E7D"/>
    <w:rsid w:val="003710A6"/>
    <w:rsid w:val="0037351D"/>
    <w:rsid w:val="00374F03"/>
    <w:rsid w:val="003768E8"/>
    <w:rsid w:val="003818DD"/>
    <w:rsid w:val="00382C1D"/>
    <w:rsid w:val="0038368D"/>
    <w:rsid w:val="0038425D"/>
    <w:rsid w:val="00384352"/>
    <w:rsid w:val="00385062"/>
    <w:rsid w:val="00385665"/>
    <w:rsid w:val="003864EF"/>
    <w:rsid w:val="00386538"/>
    <w:rsid w:val="0038680F"/>
    <w:rsid w:val="00386A1D"/>
    <w:rsid w:val="00386F4D"/>
    <w:rsid w:val="00387611"/>
    <w:rsid w:val="00387A48"/>
    <w:rsid w:val="00387AB3"/>
    <w:rsid w:val="00387CAF"/>
    <w:rsid w:val="00387D1C"/>
    <w:rsid w:val="003905FF"/>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09E"/>
    <w:rsid w:val="003A116B"/>
    <w:rsid w:val="003A1628"/>
    <w:rsid w:val="003A20FB"/>
    <w:rsid w:val="003A29AB"/>
    <w:rsid w:val="003A329C"/>
    <w:rsid w:val="003A350F"/>
    <w:rsid w:val="003A38B9"/>
    <w:rsid w:val="003A41EE"/>
    <w:rsid w:val="003A44BB"/>
    <w:rsid w:val="003A4F97"/>
    <w:rsid w:val="003A520C"/>
    <w:rsid w:val="003A5D6D"/>
    <w:rsid w:val="003A67CE"/>
    <w:rsid w:val="003A7E44"/>
    <w:rsid w:val="003B03B2"/>
    <w:rsid w:val="003B0F1C"/>
    <w:rsid w:val="003B228E"/>
    <w:rsid w:val="003B3F2B"/>
    <w:rsid w:val="003B445D"/>
    <w:rsid w:val="003B4F3C"/>
    <w:rsid w:val="003B58FB"/>
    <w:rsid w:val="003B5969"/>
    <w:rsid w:val="003B6E8E"/>
    <w:rsid w:val="003B6EA8"/>
    <w:rsid w:val="003B6F46"/>
    <w:rsid w:val="003C378B"/>
    <w:rsid w:val="003C43F6"/>
    <w:rsid w:val="003C4CCB"/>
    <w:rsid w:val="003C4E52"/>
    <w:rsid w:val="003C581A"/>
    <w:rsid w:val="003C62D0"/>
    <w:rsid w:val="003C6D4D"/>
    <w:rsid w:val="003C753A"/>
    <w:rsid w:val="003C77A7"/>
    <w:rsid w:val="003D04A2"/>
    <w:rsid w:val="003D06D6"/>
    <w:rsid w:val="003D0E36"/>
    <w:rsid w:val="003D138F"/>
    <w:rsid w:val="003D1F7E"/>
    <w:rsid w:val="003D229B"/>
    <w:rsid w:val="003D2669"/>
    <w:rsid w:val="003D32BE"/>
    <w:rsid w:val="003D3501"/>
    <w:rsid w:val="003D42A3"/>
    <w:rsid w:val="003D534F"/>
    <w:rsid w:val="003D735E"/>
    <w:rsid w:val="003E28BD"/>
    <w:rsid w:val="003E3412"/>
    <w:rsid w:val="003E3431"/>
    <w:rsid w:val="003E36C7"/>
    <w:rsid w:val="003E435B"/>
    <w:rsid w:val="003E6140"/>
    <w:rsid w:val="003E7C13"/>
    <w:rsid w:val="003E7E2A"/>
    <w:rsid w:val="003F1518"/>
    <w:rsid w:val="003F1574"/>
    <w:rsid w:val="003F3044"/>
    <w:rsid w:val="003F3242"/>
    <w:rsid w:val="003F366F"/>
    <w:rsid w:val="003F4BD6"/>
    <w:rsid w:val="003F5AE1"/>
    <w:rsid w:val="003F6C7B"/>
    <w:rsid w:val="0040171D"/>
    <w:rsid w:val="00402762"/>
    <w:rsid w:val="00403690"/>
    <w:rsid w:val="00403B61"/>
    <w:rsid w:val="00404B66"/>
    <w:rsid w:val="004059FB"/>
    <w:rsid w:val="00405A29"/>
    <w:rsid w:val="00407346"/>
    <w:rsid w:val="00407679"/>
    <w:rsid w:val="00410A96"/>
    <w:rsid w:val="00410F05"/>
    <w:rsid w:val="00411DFC"/>
    <w:rsid w:val="00411EBF"/>
    <w:rsid w:val="00412BD1"/>
    <w:rsid w:val="00414223"/>
    <w:rsid w:val="00415F8D"/>
    <w:rsid w:val="004168F2"/>
    <w:rsid w:val="0042007C"/>
    <w:rsid w:val="0042191B"/>
    <w:rsid w:val="00421E23"/>
    <w:rsid w:val="00423362"/>
    <w:rsid w:val="0042352E"/>
    <w:rsid w:val="00423920"/>
    <w:rsid w:val="00423E12"/>
    <w:rsid w:val="00423EEA"/>
    <w:rsid w:val="004249AF"/>
    <w:rsid w:val="00425454"/>
    <w:rsid w:val="0042561B"/>
    <w:rsid w:val="00425935"/>
    <w:rsid w:val="00425E35"/>
    <w:rsid w:val="00426A8E"/>
    <w:rsid w:val="00430299"/>
    <w:rsid w:val="00430B56"/>
    <w:rsid w:val="00431668"/>
    <w:rsid w:val="00431695"/>
    <w:rsid w:val="0043299F"/>
    <w:rsid w:val="00433617"/>
    <w:rsid w:val="004353B0"/>
    <w:rsid w:val="00435696"/>
    <w:rsid w:val="00435A9B"/>
    <w:rsid w:val="004361B3"/>
    <w:rsid w:val="00437CE5"/>
    <w:rsid w:val="00437CF2"/>
    <w:rsid w:val="00437E52"/>
    <w:rsid w:val="00441039"/>
    <w:rsid w:val="00441A5D"/>
    <w:rsid w:val="00441E76"/>
    <w:rsid w:val="004426C7"/>
    <w:rsid w:val="00442D44"/>
    <w:rsid w:val="00442F5E"/>
    <w:rsid w:val="004431E6"/>
    <w:rsid w:val="00443487"/>
    <w:rsid w:val="0044448E"/>
    <w:rsid w:val="004444D7"/>
    <w:rsid w:val="0044471B"/>
    <w:rsid w:val="00444FA3"/>
    <w:rsid w:val="004452A4"/>
    <w:rsid w:val="00445CE8"/>
    <w:rsid w:val="0044621F"/>
    <w:rsid w:val="00447FBC"/>
    <w:rsid w:val="0045097C"/>
    <w:rsid w:val="00450BEC"/>
    <w:rsid w:val="00451C33"/>
    <w:rsid w:val="00452F6F"/>
    <w:rsid w:val="004542E5"/>
    <w:rsid w:val="0045444F"/>
    <w:rsid w:val="00454611"/>
    <w:rsid w:val="004552FF"/>
    <w:rsid w:val="00455C92"/>
    <w:rsid w:val="004560DC"/>
    <w:rsid w:val="00456D28"/>
    <w:rsid w:val="00456DFD"/>
    <w:rsid w:val="00457A7B"/>
    <w:rsid w:val="0046121E"/>
    <w:rsid w:val="00462210"/>
    <w:rsid w:val="004629F3"/>
    <w:rsid w:val="00462BDF"/>
    <w:rsid w:val="00463079"/>
    <w:rsid w:val="004635C4"/>
    <w:rsid w:val="0046393F"/>
    <w:rsid w:val="00463A0D"/>
    <w:rsid w:val="004642A8"/>
    <w:rsid w:val="00464D99"/>
    <w:rsid w:val="004658FE"/>
    <w:rsid w:val="00465C4E"/>
    <w:rsid w:val="00466A44"/>
    <w:rsid w:val="00470311"/>
    <w:rsid w:val="0047108F"/>
    <w:rsid w:val="00471966"/>
    <w:rsid w:val="00473705"/>
    <w:rsid w:val="00473C0B"/>
    <w:rsid w:val="00473F13"/>
    <w:rsid w:val="00475575"/>
    <w:rsid w:val="0047595F"/>
    <w:rsid w:val="00475BC2"/>
    <w:rsid w:val="004769D9"/>
    <w:rsid w:val="004771F4"/>
    <w:rsid w:val="004779AE"/>
    <w:rsid w:val="00477C73"/>
    <w:rsid w:val="0048034D"/>
    <w:rsid w:val="004803D2"/>
    <w:rsid w:val="00480B97"/>
    <w:rsid w:val="00480DE5"/>
    <w:rsid w:val="0048117F"/>
    <w:rsid w:val="00481D34"/>
    <w:rsid w:val="0048613C"/>
    <w:rsid w:val="00487AF8"/>
    <w:rsid w:val="0049003E"/>
    <w:rsid w:val="00490E4D"/>
    <w:rsid w:val="0049164E"/>
    <w:rsid w:val="0049211B"/>
    <w:rsid w:val="00492342"/>
    <w:rsid w:val="00494356"/>
    <w:rsid w:val="00494543"/>
    <w:rsid w:val="004950FA"/>
    <w:rsid w:val="00495247"/>
    <w:rsid w:val="0049525A"/>
    <w:rsid w:val="00495BB6"/>
    <w:rsid w:val="0049621A"/>
    <w:rsid w:val="00497D5C"/>
    <w:rsid w:val="004A2662"/>
    <w:rsid w:val="004A2A07"/>
    <w:rsid w:val="004A2EB7"/>
    <w:rsid w:val="004A368A"/>
    <w:rsid w:val="004A3DBB"/>
    <w:rsid w:val="004A4268"/>
    <w:rsid w:val="004A5953"/>
    <w:rsid w:val="004A5C01"/>
    <w:rsid w:val="004A6D37"/>
    <w:rsid w:val="004A7004"/>
    <w:rsid w:val="004A7A22"/>
    <w:rsid w:val="004B0685"/>
    <w:rsid w:val="004B0835"/>
    <w:rsid w:val="004B1BFE"/>
    <w:rsid w:val="004B283F"/>
    <w:rsid w:val="004B3431"/>
    <w:rsid w:val="004B512E"/>
    <w:rsid w:val="004B5F8E"/>
    <w:rsid w:val="004B6CCA"/>
    <w:rsid w:val="004C0D3B"/>
    <w:rsid w:val="004C1492"/>
    <w:rsid w:val="004C26CD"/>
    <w:rsid w:val="004C2AE0"/>
    <w:rsid w:val="004C2D1D"/>
    <w:rsid w:val="004C31FB"/>
    <w:rsid w:val="004C5CD0"/>
    <w:rsid w:val="004C5FD1"/>
    <w:rsid w:val="004C6196"/>
    <w:rsid w:val="004C6C3D"/>
    <w:rsid w:val="004C73CD"/>
    <w:rsid w:val="004C7762"/>
    <w:rsid w:val="004C7B8A"/>
    <w:rsid w:val="004D16FD"/>
    <w:rsid w:val="004D191D"/>
    <w:rsid w:val="004D1A21"/>
    <w:rsid w:val="004D2337"/>
    <w:rsid w:val="004D2839"/>
    <w:rsid w:val="004D2DCC"/>
    <w:rsid w:val="004D4100"/>
    <w:rsid w:val="004D5DB7"/>
    <w:rsid w:val="004D6147"/>
    <w:rsid w:val="004D7056"/>
    <w:rsid w:val="004D7A18"/>
    <w:rsid w:val="004E251D"/>
    <w:rsid w:val="004E2719"/>
    <w:rsid w:val="004E7DAA"/>
    <w:rsid w:val="004F1160"/>
    <w:rsid w:val="004F1720"/>
    <w:rsid w:val="004F21D7"/>
    <w:rsid w:val="004F2C2B"/>
    <w:rsid w:val="004F4BB2"/>
    <w:rsid w:val="004F5AC3"/>
    <w:rsid w:val="004F79F7"/>
    <w:rsid w:val="00500317"/>
    <w:rsid w:val="00500B57"/>
    <w:rsid w:val="00501257"/>
    <w:rsid w:val="0050159E"/>
    <w:rsid w:val="00502155"/>
    <w:rsid w:val="00503623"/>
    <w:rsid w:val="00504040"/>
    <w:rsid w:val="0050745E"/>
    <w:rsid w:val="00510613"/>
    <w:rsid w:val="005114AB"/>
    <w:rsid w:val="005118C5"/>
    <w:rsid w:val="005126E2"/>
    <w:rsid w:val="00512F89"/>
    <w:rsid w:val="00513973"/>
    <w:rsid w:val="005160E9"/>
    <w:rsid w:val="00520A89"/>
    <w:rsid w:val="0052140E"/>
    <w:rsid w:val="00521B22"/>
    <w:rsid w:val="00521D51"/>
    <w:rsid w:val="005222C0"/>
    <w:rsid w:val="00522C6C"/>
    <w:rsid w:val="00523685"/>
    <w:rsid w:val="00523992"/>
    <w:rsid w:val="00523C58"/>
    <w:rsid w:val="00523E98"/>
    <w:rsid w:val="00525F8F"/>
    <w:rsid w:val="005274CE"/>
    <w:rsid w:val="005313F0"/>
    <w:rsid w:val="0053153D"/>
    <w:rsid w:val="00531DCC"/>
    <w:rsid w:val="00532A44"/>
    <w:rsid w:val="00533063"/>
    <w:rsid w:val="005332DB"/>
    <w:rsid w:val="0053338B"/>
    <w:rsid w:val="0053403F"/>
    <w:rsid w:val="005362A8"/>
    <w:rsid w:val="00536A6A"/>
    <w:rsid w:val="00536CB7"/>
    <w:rsid w:val="00537526"/>
    <w:rsid w:val="005378C0"/>
    <w:rsid w:val="00540A5B"/>
    <w:rsid w:val="0054327A"/>
    <w:rsid w:val="005432C7"/>
    <w:rsid w:val="0054372C"/>
    <w:rsid w:val="00543F9E"/>
    <w:rsid w:val="00544977"/>
    <w:rsid w:val="00544FA3"/>
    <w:rsid w:val="00545499"/>
    <w:rsid w:val="005455DB"/>
    <w:rsid w:val="005461CF"/>
    <w:rsid w:val="00546C3A"/>
    <w:rsid w:val="00546C47"/>
    <w:rsid w:val="00546CD4"/>
    <w:rsid w:val="00547FBC"/>
    <w:rsid w:val="00550116"/>
    <w:rsid w:val="00550765"/>
    <w:rsid w:val="005515A9"/>
    <w:rsid w:val="0055218B"/>
    <w:rsid w:val="005526BC"/>
    <w:rsid w:val="005528D7"/>
    <w:rsid w:val="005536E2"/>
    <w:rsid w:val="00554263"/>
    <w:rsid w:val="0055433E"/>
    <w:rsid w:val="005544C6"/>
    <w:rsid w:val="005547E4"/>
    <w:rsid w:val="00554AFE"/>
    <w:rsid w:val="00555AAA"/>
    <w:rsid w:val="00555C7C"/>
    <w:rsid w:val="00555DCF"/>
    <w:rsid w:val="00555EE4"/>
    <w:rsid w:val="0055745F"/>
    <w:rsid w:val="005574A6"/>
    <w:rsid w:val="00557E2B"/>
    <w:rsid w:val="00560338"/>
    <w:rsid w:val="00561C67"/>
    <w:rsid w:val="00563695"/>
    <w:rsid w:val="005641B0"/>
    <w:rsid w:val="005664FB"/>
    <w:rsid w:val="00567193"/>
    <w:rsid w:val="0056729D"/>
    <w:rsid w:val="00570F3B"/>
    <w:rsid w:val="00571201"/>
    <w:rsid w:val="0057247C"/>
    <w:rsid w:val="00575E19"/>
    <w:rsid w:val="005761F1"/>
    <w:rsid w:val="005766F9"/>
    <w:rsid w:val="00577931"/>
    <w:rsid w:val="00581BC2"/>
    <w:rsid w:val="00581E2F"/>
    <w:rsid w:val="005832BA"/>
    <w:rsid w:val="005838A7"/>
    <w:rsid w:val="00584996"/>
    <w:rsid w:val="005851FE"/>
    <w:rsid w:val="0058535C"/>
    <w:rsid w:val="005854C7"/>
    <w:rsid w:val="00585726"/>
    <w:rsid w:val="0059283D"/>
    <w:rsid w:val="005929CD"/>
    <w:rsid w:val="00592B72"/>
    <w:rsid w:val="00593374"/>
    <w:rsid w:val="00594391"/>
    <w:rsid w:val="00594692"/>
    <w:rsid w:val="00594D72"/>
    <w:rsid w:val="0059522B"/>
    <w:rsid w:val="0059545F"/>
    <w:rsid w:val="00595F8C"/>
    <w:rsid w:val="0059608E"/>
    <w:rsid w:val="005960AA"/>
    <w:rsid w:val="00596E2F"/>
    <w:rsid w:val="00597D86"/>
    <w:rsid w:val="005A04C1"/>
    <w:rsid w:val="005A1446"/>
    <w:rsid w:val="005A1C48"/>
    <w:rsid w:val="005A1EBF"/>
    <w:rsid w:val="005A227C"/>
    <w:rsid w:val="005A2F22"/>
    <w:rsid w:val="005A304C"/>
    <w:rsid w:val="005A360C"/>
    <w:rsid w:val="005A3FB5"/>
    <w:rsid w:val="005A47D0"/>
    <w:rsid w:val="005A6DD9"/>
    <w:rsid w:val="005A7358"/>
    <w:rsid w:val="005A758A"/>
    <w:rsid w:val="005B19E6"/>
    <w:rsid w:val="005B1CC0"/>
    <w:rsid w:val="005B204B"/>
    <w:rsid w:val="005B3511"/>
    <w:rsid w:val="005B42A5"/>
    <w:rsid w:val="005B482C"/>
    <w:rsid w:val="005B59AD"/>
    <w:rsid w:val="005B5B20"/>
    <w:rsid w:val="005B645D"/>
    <w:rsid w:val="005B683F"/>
    <w:rsid w:val="005B7F79"/>
    <w:rsid w:val="005C064B"/>
    <w:rsid w:val="005C08FA"/>
    <w:rsid w:val="005C0949"/>
    <w:rsid w:val="005C0A84"/>
    <w:rsid w:val="005C0CB2"/>
    <w:rsid w:val="005C0DA1"/>
    <w:rsid w:val="005C0F7A"/>
    <w:rsid w:val="005C14F7"/>
    <w:rsid w:val="005C1916"/>
    <w:rsid w:val="005C24A1"/>
    <w:rsid w:val="005C2A8A"/>
    <w:rsid w:val="005C35C8"/>
    <w:rsid w:val="005C361D"/>
    <w:rsid w:val="005C3EEC"/>
    <w:rsid w:val="005C42EF"/>
    <w:rsid w:val="005C44A7"/>
    <w:rsid w:val="005C53F7"/>
    <w:rsid w:val="005C575F"/>
    <w:rsid w:val="005C5777"/>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0504"/>
    <w:rsid w:val="005E24B5"/>
    <w:rsid w:val="005E260E"/>
    <w:rsid w:val="005E284A"/>
    <w:rsid w:val="005E2A29"/>
    <w:rsid w:val="005E2E99"/>
    <w:rsid w:val="005E2F6E"/>
    <w:rsid w:val="005E48FD"/>
    <w:rsid w:val="005E535D"/>
    <w:rsid w:val="005E5A10"/>
    <w:rsid w:val="005E5E18"/>
    <w:rsid w:val="005E6982"/>
    <w:rsid w:val="005E7BF8"/>
    <w:rsid w:val="005E7F70"/>
    <w:rsid w:val="005F012F"/>
    <w:rsid w:val="005F036B"/>
    <w:rsid w:val="005F04A0"/>
    <w:rsid w:val="005F08EC"/>
    <w:rsid w:val="005F1593"/>
    <w:rsid w:val="005F1F91"/>
    <w:rsid w:val="005F3B73"/>
    <w:rsid w:val="005F5823"/>
    <w:rsid w:val="005F7D9A"/>
    <w:rsid w:val="00600139"/>
    <w:rsid w:val="0060080D"/>
    <w:rsid w:val="006010C4"/>
    <w:rsid w:val="00601564"/>
    <w:rsid w:val="006028B0"/>
    <w:rsid w:val="00602DBF"/>
    <w:rsid w:val="0060485D"/>
    <w:rsid w:val="00605D07"/>
    <w:rsid w:val="0060661D"/>
    <w:rsid w:val="00610300"/>
    <w:rsid w:val="0061246D"/>
    <w:rsid w:val="00612552"/>
    <w:rsid w:val="006128BA"/>
    <w:rsid w:val="00612985"/>
    <w:rsid w:val="00612FBF"/>
    <w:rsid w:val="00613313"/>
    <w:rsid w:val="00615589"/>
    <w:rsid w:val="0061579D"/>
    <w:rsid w:val="006175A6"/>
    <w:rsid w:val="006209DA"/>
    <w:rsid w:val="006228FB"/>
    <w:rsid w:val="00624560"/>
    <w:rsid w:val="006260C9"/>
    <w:rsid w:val="00626293"/>
    <w:rsid w:val="00626EE2"/>
    <w:rsid w:val="0062782B"/>
    <w:rsid w:val="00633533"/>
    <w:rsid w:val="00633A9F"/>
    <w:rsid w:val="00633AC8"/>
    <w:rsid w:val="00633C4B"/>
    <w:rsid w:val="00633DD7"/>
    <w:rsid w:val="00635528"/>
    <w:rsid w:val="006401EA"/>
    <w:rsid w:val="0064037A"/>
    <w:rsid w:val="00642926"/>
    <w:rsid w:val="00643CE7"/>
    <w:rsid w:val="006441A8"/>
    <w:rsid w:val="00644C85"/>
    <w:rsid w:val="0064525B"/>
    <w:rsid w:val="0064561F"/>
    <w:rsid w:val="00645724"/>
    <w:rsid w:val="0064666B"/>
    <w:rsid w:val="0065064D"/>
    <w:rsid w:val="00655423"/>
    <w:rsid w:val="00655EA3"/>
    <w:rsid w:val="00656A45"/>
    <w:rsid w:val="006571BB"/>
    <w:rsid w:val="006605DA"/>
    <w:rsid w:val="006628EA"/>
    <w:rsid w:val="00662FD5"/>
    <w:rsid w:val="006637D0"/>
    <w:rsid w:val="00663CF5"/>
    <w:rsid w:val="006640B4"/>
    <w:rsid w:val="00664547"/>
    <w:rsid w:val="00665088"/>
    <w:rsid w:val="006650CC"/>
    <w:rsid w:val="006651D0"/>
    <w:rsid w:val="006654F9"/>
    <w:rsid w:val="0066583A"/>
    <w:rsid w:val="0067003E"/>
    <w:rsid w:val="006701D3"/>
    <w:rsid w:val="006717E0"/>
    <w:rsid w:val="0067184B"/>
    <w:rsid w:val="00671983"/>
    <w:rsid w:val="006728A0"/>
    <w:rsid w:val="00674C43"/>
    <w:rsid w:val="00675DF0"/>
    <w:rsid w:val="0067705C"/>
    <w:rsid w:val="0067756D"/>
    <w:rsid w:val="00680B0B"/>
    <w:rsid w:val="00681046"/>
    <w:rsid w:val="00681C95"/>
    <w:rsid w:val="00681DD5"/>
    <w:rsid w:val="00681F9D"/>
    <w:rsid w:val="0068233D"/>
    <w:rsid w:val="0068263D"/>
    <w:rsid w:val="00682B9F"/>
    <w:rsid w:val="00682CF3"/>
    <w:rsid w:val="0068487F"/>
    <w:rsid w:val="00685081"/>
    <w:rsid w:val="00686D2F"/>
    <w:rsid w:val="0069061C"/>
    <w:rsid w:val="006909E0"/>
    <w:rsid w:val="006916C6"/>
    <w:rsid w:val="00691CDE"/>
    <w:rsid w:val="00691EAD"/>
    <w:rsid w:val="00692A09"/>
    <w:rsid w:val="00693038"/>
    <w:rsid w:val="00694582"/>
    <w:rsid w:val="00694D29"/>
    <w:rsid w:val="00695BE1"/>
    <w:rsid w:val="00696105"/>
    <w:rsid w:val="006962B5"/>
    <w:rsid w:val="00696333"/>
    <w:rsid w:val="006966EE"/>
    <w:rsid w:val="0069690F"/>
    <w:rsid w:val="00696AD6"/>
    <w:rsid w:val="006A05D2"/>
    <w:rsid w:val="006A087D"/>
    <w:rsid w:val="006A19DF"/>
    <w:rsid w:val="006A1F80"/>
    <w:rsid w:val="006A2445"/>
    <w:rsid w:val="006A318D"/>
    <w:rsid w:val="006A38ED"/>
    <w:rsid w:val="006A3FCA"/>
    <w:rsid w:val="006A44B0"/>
    <w:rsid w:val="006A4744"/>
    <w:rsid w:val="006A4869"/>
    <w:rsid w:val="006A7080"/>
    <w:rsid w:val="006A70B6"/>
    <w:rsid w:val="006A77B2"/>
    <w:rsid w:val="006A7894"/>
    <w:rsid w:val="006B0083"/>
    <w:rsid w:val="006B0584"/>
    <w:rsid w:val="006B1039"/>
    <w:rsid w:val="006B1944"/>
    <w:rsid w:val="006B1F08"/>
    <w:rsid w:val="006B31A5"/>
    <w:rsid w:val="006B39B9"/>
    <w:rsid w:val="006B3F22"/>
    <w:rsid w:val="006B4B11"/>
    <w:rsid w:val="006B54FB"/>
    <w:rsid w:val="006C0285"/>
    <w:rsid w:val="006C0316"/>
    <w:rsid w:val="006C0518"/>
    <w:rsid w:val="006C0C57"/>
    <w:rsid w:val="006C198C"/>
    <w:rsid w:val="006C2580"/>
    <w:rsid w:val="006C32D3"/>
    <w:rsid w:val="006C43EB"/>
    <w:rsid w:val="006C44ED"/>
    <w:rsid w:val="006C49B0"/>
    <w:rsid w:val="006C54AC"/>
    <w:rsid w:val="006C6649"/>
    <w:rsid w:val="006C6A6C"/>
    <w:rsid w:val="006C77E3"/>
    <w:rsid w:val="006D066B"/>
    <w:rsid w:val="006D0C39"/>
    <w:rsid w:val="006D10CB"/>
    <w:rsid w:val="006D158B"/>
    <w:rsid w:val="006D1F78"/>
    <w:rsid w:val="006D2262"/>
    <w:rsid w:val="006D254A"/>
    <w:rsid w:val="006D2FBF"/>
    <w:rsid w:val="006D3515"/>
    <w:rsid w:val="006D3596"/>
    <w:rsid w:val="006D42FE"/>
    <w:rsid w:val="006D43FA"/>
    <w:rsid w:val="006D4D30"/>
    <w:rsid w:val="006D5EF5"/>
    <w:rsid w:val="006D62A8"/>
    <w:rsid w:val="006D69C6"/>
    <w:rsid w:val="006D7F98"/>
    <w:rsid w:val="006E04B7"/>
    <w:rsid w:val="006E0D9F"/>
    <w:rsid w:val="006E23B1"/>
    <w:rsid w:val="006E24B0"/>
    <w:rsid w:val="006E32E2"/>
    <w:rsid w:val="006E33E2"/>
    <w:rsid w:val="006E3725"/>
    <w:rsid w:val="006E45FF"/>
    <w:rsid w:val="006E4D30"/>
    <w:rsid w:val="006E4FB6"/>
    <w:rsid w:val="006E5F95"/>
    <w:rsid w:val="006E65B6"/>
    <w:rsid w:val="006E6ACA"/>
    <w:rsid w:val="006E76F7"/>
    <w:rsid w:val="006E771B"/>
    <w:rsid w:val="006F17CA"/>
    <w:rsid w:val="006F2D1B"/>
    <w:rsid w:val="006F2F0C"/>
    <w:rsid w:val="006F36B9"/>
    <w:rsid w:val="006F3861"/>
    <w:rsid w:val="006F3881"/>
    <w:rsid w:val="006F6D19"/>
    <w:rsid w:val="006F751D"/>
    <w:rsid w:val="006F756B"/>
    <w:rsid w:val="006F7AAF"/>
    <w:rsid w:val="00700197"/>
    <w:rsid w:val="0070173B"/>
    <w:rsid w:val="00701A7C"/>
    <w:rsid w:val="00702918"/>
    <w:rsid w:val="007039BB"/>
    <w:rsid w:val="00703A80"/>
    <w:rsid w:val="00703AE9"/>
    <w:rsid w:val="00707D7D"/>
    <w:rsid w:val="00710D74"/>
    <w:rsid w:val="007110C7"/>
    <w:rsid w:val="007129C5"/>
    <w:rsid w:val="00713016"/>
    <w:rsid w:val="00714141"/>
    <w:rsid w:val="007151C1"/>
    <w:rsid w:val="007159F0"/>
    <w:rsid w:val="007168AA"/>
    <w:rsid w:val="00716954"/>
    <w:rsid w:val="007178B2"/>
    <w:rsid w:val="007201D6"/>
    <w:rsid w:val="007205A6"/>
    <w:rsid w:val="0072082A"/>
    <w:rsid w:val="007226C3"/>
    <w:rsid w:val="007226EA"/>
    <w:rsid w:val="00722B09"/>
    <w:rsid w:val="00722B3C"/>
    <w:rsid w:val="00722D16"/>
    <w:rsid w:val="0072351A"/>
    <w:rsid w:val="00725EF0"/>
    <w:rsid w:val="00726830"/>
    <w:rsid w:val="00726BC9"/>
    <w:rsid w:val="00730915"/>
    <w:rsid w:val="00731ED0"/>
    <w:rsid w:val="007328A8"/>
    <w:rsid w:val="0073312C"/>
    <w:rsid w:val="00733861"/>
    <w:rsid w:val="00733DA4"/>
    <w:rsid w:val="00734F12"/>
    <w:rsid w:val="007351B2"/>
    <w:rsid w:val="00735AA1"/>
    <w:rsid w:val="00736670"/>
    <w:rsid w:val="00736ED8"/>
    <w:rsid w:val="00737DFF"/>
    <w:rsid w:val="00740688"/>
    <w:rsid w:val="00741076"/>
    <w:rsid w:val="00741BAB"/>
    <w:rsid w:val="00742160"/>
    <w:rsid w:val="0074216C"/>
    <w:rsid w:val="00742674"/>
    <w:rsid w:val="00743BB8"/>
    <w:rsid w:val="00743CF5"/>
    <w:rsid w:val="0074786E"/>
    <w:rsid w:val="00747CAC"/>
    <w:rsid w:val="00750112"/>
    <w:rsid w:val="00751E33"/>
    <w:rsid w:val="007535FD"/>
    <w:rsid w:val="00753DE1"/>
    <w:rsid w:val="00753FF5"/>
    <w:rsid w:val="00754A35"/>
    <w:rsid w:val="00754B50"/>
    <w:rsid w:val="0075521F"/>
    <w:rsid w:val="007564F5"/>
    <w:rsid w:val="00756C59"/>
    <w:rsid w:val="00760243"/>
    <w:rsid w:val="00761AAB"/>
    <w:rsid w:val="00761FDE"/>
    <w:rsid w:val="007640C9"/>
    <w:rsid w:val="007649D8"/>
    <w:rsid w:val="00764AF0"/>
    <w:rsid w:val="00764E81"/>
    <w:rsid w:val="00764EBD"/>
    <w:rsid w:val="00764F45"/>
    <w:rsid w:val="00765970"/>
    <w:rsid w:val="0076635F"/>
    <w:rsid w:val="00767485"/>
    <w:rsid w:val="007675D6"/>
    <w:rsid w:val="0077064E"/>
    <w:rsid w:val="00770CF7"/>
    <w:rsid w:val="007715D2"/>
    <w:rsid w:val="00771955"/>
    <w:rsid w:val="00771F5C"/>
    <w:rsid w:val="00772A0B"/>
    <w:rsid w:val="00773274"/>
    <w:rsid w:val="00773D83"/>
    <w:rsid w:val="0077425F"/>
    <w:rsid w:val="007770E0"/>
    <w:rsid w:val="00777905"/>
    <w:rsid w:val="0077790A"/>
    <w:rsid w:val="0078102E"/>
    <w:rsid w:val="0078309A"/>
    <w:rsid w:val="00783547"/>
    <w:rsid w:val="007836DE"/>
    <w:rsid w:val="0078463E"/>
    <w:rsid w:val="007848BF"/>
    <w:rsid w:val="00786B2F"/>
    <w:rsid w:val="0078754C"/>
    <w:rsid w:val="00787D5E"/>
    <w:rsid w:val="0079023A"/>
    <w:rsid w:val="00790D1A"/>
    <w:rsid w:val="00791926"/>
    <w:rsid w:val="00791AF1"/>
    <w:rsid w:val="0079265C"/>
    <w:rsid w:val="00794465"/>
    <w:rsid w:val="00796347"/>
    <w:rsid w:val="00796AA9"/>
    <w:rsid w:val="007A0049"/>
    <w:rsid w:val="007A0130"/>
    <w:rsid w:val="007A11A0"/>
    <w:rsid w:val="007A1C04"/>
    <w:rsid w:val="007A1C94"/>
    <w:rsid w:val="007A209C"/>
    <w:rsid w:val="007A25CB"/>
    <w:rsid w:val="007A2BA0"/>
    <w:rsid w:val="007A2F7A"/>
    <w:rsid w:val="007A2FF1"/>
    <w:rsid w:val="007A3E32"/>
    <w:rsid w:val="007A44F9"/>
    <w:rsid w:val="007A4AE8"/>
    <w:rsid w:val="007A4DDA"/>
    <w:rsid w:val="007A5CFC"/>
    <w:rsid w:val="007A6048"/>
    <w:rsid w:val="007A6990"/>
    <w:rsid w:val="007A701F"/>
    <w:rsid w:val="007B19B7"/>
    <w:rsid w:val="007B20AC"/>
    <w:rsid w:val="007B2B0F"/>
    <w:rsid w:val="007B3A3B"/>
    <w:rsid w:val="007B4C6F"/>
    <w:rsid w:val="007B55EB"/>
    <w:rsid w:val="007B6560"/>
    <w:rsid w:val="007B7B53"/>
    <w:rsid w:val="007B7D21"/>
    <w:rsid w:val="007C0F2E"/>
    <w:rsid w:val="007C12D0"/>
    <w:rsid w:val="007C1DA8"/>
    <w:rsid w:val="007C2106"/>
    <w:rsid w:val="007C27F7"/>
    <w:rsid w:val="007C2C12"/>
    <w:rsid w:val="007C3EAB"/>
    <w:rsid w:val="007C6F8C"/>
    <w:rsid w:val="007C729C"/>
    <w:rsid w:val="007C7C87"/>
    <w:rsid w:val="007D003E"/>
    <w:rsid w:val="007D06DD"/>
    <w:rsid w:val="007D0CE1"/>
    <w:rsid w:val="007D0E83"/>
    <w:rsid w:val="007D2256"/>
    <w:rsid w:val="007D44B7"/>
    <w:rsid w:val="007D44D2"/>
    <w:rsid w:val="007D79E9"/>
    <w:rsid w:val="007D7A15"/>
    <w:rsid w:val="007E0C10"/>
    <w:rsid w:val="007E1CFD"/>
    <w:rsid w:val="007E2E4D"/>
    <w:rsid w:val="007E2EB9"/>
    <w:rsid w:val="007E4C15"/>
    <w:rsid w:val="007E5419"/>
    <w:rsid w:val="007E54E6"/>
    <w:rsid w:val="007E5D8E"/>
    <w:rsid w:val="007E7282"/>
    <w:rsid w:val="007E74C3"/>
    <w:rsid w:val="007E7543"/>
    <w:rsid w:val="007E7D99"/>
    <w:rsid w:val="007E7F6A"/>
    <w:rsid w:val="007F1EF5"/>
    <w:rsid w:val="007F2A53"/>
    <w:rsid w:val="007F2D74"/>
    <w:rsid w:val="007F4DF2"/>
    <w:rsid w:val="007F54C6"/>
    <w:rsid w:val="007F5F16"/>
    <w:rsid w:val="007F6452"/>
    <w:rsid w:val="007F6474"/>
    <w:rsid w:val="007F667F"/>
    <w:rsid w:val="007F70F6"/>
    <w:rsid w:val="007F7316"/>
    <w:rsid w:val="007F74A7"/>
    <w:rsid w:val="007F7A39"/>
    <w:rsid w:val="008003FB"/>
    <w:rsid w:val="008009AD"/>
    <w:rsid w:val="0080104E"/>
    <w:rsid w:val="0080201B"/>
    <w:rsid w:val="00804465"/>
    <w:rsid w:val="008048C6"/>
    <w:rsid w:val="0080703E"/>
    <w:rsid w:val="00807113"/>
    <w:rsid w:val="00807159"/>
    <w:rsid w:val="008104DF"/>
    <w:rsid w:val="00810D99"/>
    <w:rsid w:val="008113D9"/>
    <w:rsid w:val="008113FD"/>
    <w:rsid w:val="00812C16"/>
    <w:rsid w:val="008136CD"/>
    <w:rsid w:val="00813FCC"/>
    <w:rsid w:val="008144D2"/>
    <w:rsid w:val="00815301"/>
    <w:rsid w:val="00815C10"/>
    <w:rsid w:val="0081652D"/>
    <w:rsid w:val="0081702B"/>
    <w:rsid w:val="00817E8B"/>
    <w:rsid w:val="00820418"/>
    <w:rsid w:val="008218E6"/>
    <w:rsid w:val="00821F74"/>
    <w:rsid w:val="00822F01"/>
    <w:rsid w:val="00823293"/>
    <w:rsid w:val="0082373C"/>
    <w:rsid w:val="008239C4"/>
    <w:rsid w:val="00825162"/>
    <w:rsid w:val="00825748"/>
    <w:rsid w:val="00825BDA"/>
    <w:rsid w:val="008264B2"/>
    <w:rsid w:val="00826987"/>
    <w:rsid w:val="008317D7"/>
    <w:rsid w:val="00831B23"/>
    <w:rsid w:val="008330A1"/>
    <w:rsid w:val="00833539"/>
    <w:rsid w:val="00833601"/>
    <w:rsid w:val="00833FDA"/>
    <w:rsid w:val="008340A4"/>
    <w:rsid w:val="00834223"/>
    <w:rsid w:val="00834CC6"/>
    <w:rsid w:val="00836A18"/>
    <w:rsid w:val="00837104"/>
    <w:rsid w:val="0083729E"/>
    <w:rsid w:val="0083733D"/>
    <w:rsid w:val="0084070D"/>
    <w:rsid w:val="008413B2"/>
    <w:rsid w:val="008422A0"/>
    <w:rsid w:val="00842315"/>
    <w:rsid w:val="00842502"/>
    <w:rsid w:val="00844500"/>
    <w:rsid w:val="00844E4F"/>
    <w:rsid w:val="0084572F"/>
    <w:rsid w:val="00846028"/>
    <w:rsid w:val="00847493"/>
    <w:rsid w:val="00847FD0"/>
    <w:rsid w:val="00850DFF"/>
    <w:rsid w:val="00851828"/>
    <w:rsid w:val="00852927"/>
    <w:rsid w:val="008537ED"/>
    <w:rsid w:val="00853A69"/>
    <w:rsid w:val="00853BCF"/>
    <w:rsid w:val="00854323"/>
    <w:rsid w:val="008558E4"/>
    <w:rsid w:val="0085652B"/>
    <w:rsid w:val="00857C4E"/>
    <w:rsid w:val="00857F8B"/>
    <w:rsid w:val="008601D6"/>
    <w:rsid w:val="0086070A"/>
    <w:rsid w:val="00861513"/>
    <w:rsid w:val="008618C1"/>
    <w:rsid w:val="00861D5E"/>
    <w:rsid w:val="0086374C"/>
    <w:rsid w:val="00863A36"/>
    <w:rsid w:val="00863E47"/>
    <w:rsid w:val="00864290"/>
    <w:rsid w:val="00864570"/>
    <w:rsid w:val="00864A44"/>
    <w:rsid w:val="00865C18"/>
    <w:rsid w:val="0086633F"/>
    <w:rsid w:val="008710A8"/>
    <w:rsid w:val="00871327"/>
    <w:rsid w:val="00872D52"/>
    <w:rsid w:val="00872E2D"/>
    <w:rsid w:val="00872FAA"/>
    <w:rsid w:val="00873B01"/>
    <w:rsid w:val="0087466A"/>
    <w:rsid w:val="00875C70"/>
    <w:rsid w:val="008804A7"/>
    <w:rsid w:val="00880D85"/>
    <w:rsid w:val="008817AF"/>
    <w:rsid w:val="00881C4D"/>
    <w:rsid w:val="00881D99"/>
    <w:rsid w:val="00882244"/>
    <w:rsid w:val="008828DD"/>
    <w:rsid w:val="00882B55"/>
    <w:rsid w:val="00883684"/>
    <w:rsid w:val="008839BA"/>
    <w:rsid w:val="00883FD0"/>
    <w:rsid w:val="00884179"/>
    <w:rsid w:val="00884BD2"/>
    <w:rsid w:val="008855FC"/>
    <w:rsid w:val="00886683"/>
    <w:rsid w:val="00887DC1"/>
    <w:rsid w:val="00893559"/>
    <w:rsid w:val="00895454"/>
    <w:rsid w:val="0089587C"/>
    <w:rsid w:val="00895C09"/>
    <w:rsid w:val="0089635A"/>
    <w:rsid w:val="00896C23"/>
    <w:rsid w:val="00897710"/>
    <w:rsid w:val="00897D89"/>
    <w:rsid w:val="008A0742"/>
    <w:rsid w:val="008A1AF7"/>
    <w:rsid w:val="008A28F4"/>
    <w:rsid w:val="008A29F5"/>
    <w:rsid w:val="008A2C05"/>
    <w:rsid w:val="008A300C"/>
    <w:rsid w:val="008A4558"/>
    <w:rsid w:val="008A484A"/>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C699C"/>
    <w:rsid w:val="008D0A91"/>
    <w:rsid w:val="008D1230"/>
    <w:rsid w:val="008D187D"/>
    <w:rsid w:val="008D1A12"/>
    <w:rsid w:val="008D3242"/>
    <w:rsid w:val="008D473B"/>
    <w:rsid w:val="008D4954"/>
    <w:rsid w:val="008D599A"/>
    <w:rsid w:val="008D6379"/>
    <w:rsid w:val="008D6556"/>
    <w:rsid w:val="008D6993"/>
    <w:rsid w:val="008D7A1E"/>
    <w:rsid w:val="008E1165"/>
    <w:rsid w:val="008E12DB"/>
    <w:rsid w:val="008E1640"/>
    <w:rsid w:val="008E16B4"/>
    <w:rsid w:val="008E1763"/>
    <w:rsid w:val="008E1BDC"/>
    <w:rsid w:val="008E2173"/>
    <w:rsid w:val="008E3168"/>
    <w:rsid w:val="008E41A8"/>
    <w:rsid w:val="008E4228"/>
    <w:rsid w:val="008E4D02"/>
    <w:rsid w:val="008E68FC"/>
    <w:rsid w:val="008F0F03"/>
    <w:rsid w:val="008F1157"/>
    <w:rsid w:val="008F1C73"/>
    <w:rsid w:val="008F1CAA"/>
    <w:rsid w:val="008F27C7"/>
    <w:rsid w:val="008F335C"/>
    <w:rsid w:val="008F3DD2"/>
    <w:rsid w:val="008F481D"/>
    <w:rsid w:val="008F582B"/>
    <w:rsid w:val="008F58CE"/>
    <w:rsid w:val="008F6BF3"/>
    <w:rsid w:val="008F7262"/>
    <w:rsid w:val="008F746D"/>
    <w:rsid w:val="008F74B7"/>
    <w:rsid w:val="008F7B13"/>
    <w:rsid w:val="00900767"/>
    <w:rsid w:val="00900A68"/>
    <w:rsid w:val="00901785"/>
    <w:rsid w:val="00903026"/>
    <w:rsid w:val="00903294"/>
    <w:rsid w:val="009043E1"/>
    <w:rsid w:val="0090477B"/>
    <w:rsid w:val="00904EE2"/>
    <w:rsid w:val="00905F02"/>
    <w:rsid w:val="00906362"/>
    <w:rsid w:val="009065B5"/>
    <w:rsid w:val="00906C32"/>
    <w:rsid w:val="00906EFA"/>
    <w:rsid w:val="00910A76"/>
    <w:rsid w:val="00910A8E"/>
    <w:rsid w:val="009111BE"/>
    <w:rsid w:val="00913832"/>
    <w:rsid w:val="009139F1"/>
    <w:rsid w:val="00914B0A"/>
    <w:rsid w:val="00914CD2"/>
    <w:rsid w:val="00914E0F"/>
    <w:rsid w:val="00916133"/>
    <w:rsid w:val="009169C9"/>
    <w:rsid w:val="009173A3"/>
    <w:rsid w:val="00917F7F"/>
    <w:rsid w:val="009202E9"/>
    <w:rsid w:val="00922D8C"/>
    <w:rsid w:val="00924477"/>
    <w:rsid w:val="0092497C"/>
    <w:rsid w:val="0092498F"/>
    <w:rsid w:val="0092543B"/>
    <w:rsid w:val="00925F35"/>
    <w:rsid w:val="00926028"/>
    <w:rsid w:val="0092613C"/>
    <w:rsid w:val="0092627D"/>
    <w:rsid w:val="00926AEC"/>
    <w:rsid w:val="00927CC7"/>
    <w:rsid w:val="00927F3D"/>
    <w:rsid w:val="00930137"/>
    <w:rsid w:val="00930D5C"/>
    <w:rsid w:val="00931069"/>
    <w:rsid w:val="00931626"/>
    <w:rsid w:val="0093201F"/>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3FFE"/>
    <w:rsid w:val="0094420D"/>
    <w:rsid w:val="0094478D"/>
    <w:rsid w:val="00944C3F"/>
    <w:rsid w:val="00946138"/>
    <w:rsid w:val="0094628E"/>
    <w:rsid w:val="00946A66"/>
    <w:rsid w:val="00946E75"/>
    <w:rsid w:val="0094760C"/>
    <w:rsid w:val="009479BE"/>
    <w:rsid w:val="00950212"/>
    <w:rsid w:val="009505EE"/>
    <w:rsid w:val="0095152D"/>
    <w:rsid w:val="0095161D"/>
    <w:rsid w:val="00951794"/>
    <w:rsid w:val="0095212A"/>
    <w:rsid w:val="00952639"/>
    <w:rsid w:val="00954D19"/>
    <w:rsid w:val="00955226"/>
    <w:rsid w:val="00955B2C"/>
    <w:rsid w:val="0095612F"/>
    <w:rsid w:val="009565D7"/>
    <w:rsid w:val="00957A7C"/>
    <w:rsid w:val="00957E04"/>
    <w:rsid w:val="00960001"/>
    <w:rsid w:val="00961154"/>
    <w:rsid w:val="00961B76"/>
    <w:rsid w:val="00961D05"/>
    <w:rsid w:val="009623BD"/>
    <w:rsid w:val="00962DCD"/>
    <w:rsid w:val="009630C4"/>
    <w:rsid w:val="00963B09"/>
    <w:rsid w:val="00964093"/>
    <w:rsid w:val="009641F4"/>
    <w:rsid w:val="00964650"/>
    <w:rsid w:val="00965CB0"/>
    <w:rsid w:val="00966613"/>
    <w:rsid w:val="00966CDB"/>
    <w:rsid w:val="0096759D"/>
    <w:rsid w:val="009679BD"/>
    <w:rsid w:val="00970405"/>
    <w:rsid w:val="009706D8"/>
    <w:rsid w:val="00970728"/>
    <w:rsid w:val="00973A04"/>
    <w:rsid w:val="0097484C"/>
    <w:rsid w:val="0097491C"/>
    <w:rsid w:val="00974945"/>
    <w:rsid w:val="009751B7"/>
    <w:rsid w:val="00976AED"/>
    <w:rsid w:val="009801A7"/>
    <w:rsid w:val="00981174"/>
    <w:rsid w:val="00981778"/>
    <w:rsid w:val="00981ABC"/>
    <w:rsid w:val="00982525"/>
    <w:rsid w:val="009835C6"/>
    <w:rsid w:val="00984BB0"/>
    <w:rsid w:val="00986539"/>
    <w:rsid w:val="009866FD"/>
    <w:rsid w:val="009867D4"/>
    <w:rsid w:val="00986D8D"/>
    <w:rsid w:val="009871C0"/>
    <w:rsid w:val="0098722F"/>
    <w:rsid w:val="00990231"/>
    <w:rsid w:val="009907C6"/>
    <w:rsid w:val="00991061"/>
    <w:rsid w:val="00992B96"/>
    <w:rsid w:val="00994990"/>
    <w:rsid w:val="00994BB4"/>
    <w:rsid w:val="00994E73"/>
    <w:rsid w:val="0099545B"/>
    <w:rsid w:val="009958B7"/>
    <w:rsid w:val="00996BCB"/>
    <w:rsid w:val="00997C15"/>
    <w:rsid w:val="009A1546"/>
    <w:rsid w:val="009A2992"/>
    <w:rsid w:val="009A335D"/>
    <w:rsid w:val="009A3F42"/>
    <w:rsid w:val="009A5609"/>
    <w:rsid w:val="009A573D"/>
    <w:rsid w:val="009A5BBD"/>
    <w:rsid w:val="009A6457"/>
    <w:rsid w:val="009A6A48"/>
    <w:rsid w:val="009A6D0A"/>
    <w:rsid w:val="009B2608"/>
    <w:rsid w:val="009B26C3"/>
    <w:rsid w:val="009B2D43"/>
    <w:rsid w:val="009B4E7C"/>
    <w:rsid w:val="009B50B0"/>
    <w:rsid w:val="009B5AF9"/>
    <w:rsid w:val="009B72EE"/>
    <w:rsid w:val="009C0031"/>
    <w:rsid w:val="009C066A"/>
    <w:rsid w:val="009C0D26"/>
    <w:rsid w:val="009C0EE9"/>
    <w:rsid w:val="009C32D9"/>
    <w:rsid w:val="009C3B27"/>
    <w:rsid w:val="009C6095"/>
    <w:rsid w:val="009C6F8E"/>
    <w:rsid w:val="009C73F9"/>
    <w:rsid w:val="009D09B3"/>
    <w:rsid w:val="009D19D4"/>
    <w:rsid w:val="009D2259"/>
    <w:rsid w:val="009D4D71"/>
    <w:rsid w:val="009D5CF2"/>
    <w:rsid w:val="009D5D3E"/>
    <w:rsid w:val="009D5F03"/>
    <w:rsid w:val="009D6296"/>
    <w:rsid w:val="009D71B9"/>
    <w:rsid w:val="009D72EC"/>
    <w:rsid w:val="009D762B"/>
    <w:rsid w:val="009D7E9C"/>
    <w:rsid w:val="009E03B0"/>
    <w:rsid w:val="009E07F0"/>
    <w:rsid w:val="009E19ED"/>
    <w:rsid w:val="009E2789"/>
    <w:rsid w:val="009E30AB"/>
    <w:rsid w:val="009E3803"/>
    <w:rsid w:val="009E3ECE"/>
    <w:rsid w:val="009E3FE4"/>
    <w:rsid w:val="009E42CB"/>
    <w:rsid w:val="009E4684"/>
    <w:rsid w:val="009E473D"/>
    <w:rsid w:val="009E639F"/>
    <w:rsid w:val="009E69F9"/>
    <w:rsid w:val="009E71B4"/>
    <w:rsid w:val="009E7F18"/>
    <w:rsid w:val="009F01B8"/>
    <w:rsid w:val="009F15A4"/>
    <w:rsid w:val="009F161D"/>
    <w:rsid w:val="009F1961"/>
    <w:rsid w:val="009F2751"/>
    <w:rsid w:val="009F46F1"/>
    <w:rsid w:val="009F539C"/>
    <w:rsid w:val="009F59A2"/>
    <w:rsid w:val="009F7005"/>
    <w:rsid w:val="009F7262"/>
    <w:rsid w:val="009F7A8F"/>
    <w:rsid w:val="00A00383"/>
    <w:rsid w:val="00A005BC"/>
    <w:rsid w:val="00A04903"/>
    <w:rsid w:val="00A05C79"/>
    <w:rsid w:val="00A062AE"/>
    <w:rsid w:val="00A0727A"/>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C6A"/>
    <w:rsid w:val="00A277EA"/>
    <w:rsid w:val="00A31830"/>
    <w:rsid w:val="00A33BCE"/>
    <w:rsid w:val="00A33E2E"/>
    <w:rsid w:val="00A3403C"/>
    <w:rsid w:val="00A36391"/>
    <w:rsid w:val="00A3691E"/>
    <w:rsid w:val="00A36BFC"/>
    <w:rsid w:val="00A37D4B"/>
    <w:rsid w:val="00A40E68"/>
    <w:rsid w:val="00A4137A"/>
    <w:rsid w:val="00A41BA3"/>
    <w:rsid w:val="00A4425F"/>
    <w:rsid w:val="00A4480A"/>
    <w:rsid w:val="00A4569F"/>
    <w:rsid w:val="00A45D96"/>
    <w:rsid w:val="00A45EF7"/>
    <w:rsid w:val="00A46A19"/>
    <w:rsid w:val="00A46AA7"/>
    <w:rsid w:val="00A46FEA"/>
    <w:rsid w:val="00A5148A"/>
    <w:rsid w:val="00A51713"/>
    <w:rsid w:val="00A51913"/>
    <w:rsid w:val="00A51C77"/>
    <w:rsid w:val="00A520A7"/>
    <w:rsid w:val="00A526EC"/>
    <w:rsid w:val="00A535A2"/>
    <w:rsid w:val="00A535F2"/>
    <w:rsid w:val="00A539DD"/>
    <w:rsid w:val="00A53BDE"/>
    <w:rsid w:val="00A54575"/>
    <w:rsid w:val="00A5557D"/>
    <w:rsid w:val="00A55888"/>
    <w:rsid w:val="00A55C59"/>
    <w:rsid w:val="00A574B6"/>
    <w:rsid w:val="00A614A4"/>
    <w:rsid w:val="00A62738"/>
    <w:rsid w:val="00A6284A"/>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156E"/>
    <w:rsid w:val="00A81A92"/>
    <w:rsid w:val="00A827B5"/>
    <w:rsid w:val="00A82B84"/>
    <w:rsid w:val="00A830AE"/>
    <w:rsid w:val="00A83DA9"/>
    <w:rsid w:val="00A840A9"/>
    <w:rsid w:val="00A84249"/>
    <w:rsid w:val="00A84A13"/>
    <w:rsid w:val="00A84D2B"/>
    <w:rsid w:val="00A84FA9"/>
    <w:rsid w:val="00A8581A"/>
    <w:rsid w:val="00A86C6C"/>
    <w:rsid w:val="00A876B5"/>
    <w:rsid w:val="00A903B4"/>
    <w:rsid w:val="00A906E5"/>
    <w:rsid w:val="00A90A61"/>
    <w:rsid w:val="00A90E3C"/>
    <w:rsid w:val="00A9209A"/>
    <w:rsid w:val="00A92482"/>
    <w:rsid w:val="00A92BAA"/>
    <w:rsid w:val="00A940FF"/>
    <w:rsid w:val="00A95A70"/>
    <w:rsid w:val="00A963D6"/>
    <w:rsid w:val="00A964AE"/>
    <w:rsid w:val="00A97677"/>
    <w:rsid w:val="00AA0E26"/>
    <w:rsid w:val="00AA10B7"/>
    <w:rsid w:val="00AA1505"/>
    <w:rsid w:val="00AA158D"/>
    <w:rsid w:val="00AA1903"/>
    <w:rsid w:val="00AA24C5"/>
    <w:rsid w:val="00AA26A9"/>
    <w:rsid w:val="00AA2A90"/>
    <w:rsid w:val="00AA3B76"/>
    <w:rsid w:val="00AA3D5F"/>
    <w:rsid w:val="00AA6288"/>
    <w:rsid w:val="00AA631F"/>
    <w:rsid w:val="00AB0A13"/>
    <w:rsid w:val="00AB1CFA"/>
    <w:rsid w:val="00AB1E54"/>
    <w:rsid w:val="00AB209C"/>
    <w:rsid w:val="00AB2DF2"/>
    <w:rsid w:val="00AB2E50"/>
    <w:rsid w:val="00AB2ED4"/>
    <w:rsid w:val="00AB33F0"/>
    <w:rsid w:val="00AB41F6"/>
    <w:rsid w:val="00AB4D01"/>
    <w:rsid w:val="00AB638C"/>
    <w:rsid w:val="00AB643F"/>
    <w:rsid w:val="00AB6607"/>
    <w:rsid w:val="00AB721D"/>
    <w:rsid w:val="00AB7973"/>
    <w:rsid w:val="00AC0C89"/>
    <w:rsid w:val="00AC1C01"/>
    <w:rsid w:val="00AC299A"/>
    <w:rsid w:val="00AC2FCA"/>
    <w:rsid w:val="00AC364E"/>
    <w:rsid w:val="00AC3CA4"/>
    <w:rsid w:val="00AC452E"/>
    <w:rsid w:val="00AC69B3"/>
    <w:rsid w:val="00AC7B6A"/>
    <w:rsid w:val="00AC7F1D"/>
    <w:rsid w:val="00AD0FCD"/>
    <w:rsid w:val="00AD13E3"/>
    <w:rsid w:val="00AD195D"/>
    <w:rsid w:val="00AD2F91"/>
    <w:rsid w:val="00AD37F3"/>
    <w:rsid w:val="00AD3F46"/>
    <w:rsid w:val="00AD428A"/>
    <w:rsid w:val="00AD4A95"/>
    <w:rsid w:val="00AD6ABB"/>
    <w:rsid w:val="00AD6D7F"/>
    <w:rsid w:val="00AD7075"/>
    <w:rsid w:val="00AD7B21"/>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15"/>
    <w:rsid w:val="00AF2B1D"/>
    <w:rsid w:val="00AF2FF6"/>
    <w:rsid w:val="00AF313A"/>
    <w:rsid w:val="00AF3B1C"/>
    <w:rsid w:val="00AF46A9"/>
    <w:rsid w:val="00AF59B2"/>
    <w:rsid w:val="00AF6D27"/>
    <w:rsid w:val="00AF72CF"/>
    <w:rsid w:val="00B00389"/>
    <w:rsid w:val="00B00CF9"/>
    <w:rsid w:val="00B01D24"/>
    <w:rsid w:val="00B02884"/>
    <w:rsid w:val="00B0328E"/>
    <w:rsid w:val="00B039AE"/>
    <w:rsid w:val="00B03C61"/>
    <w:rsid w:val="00B04D5A"/>
    <w:rsid w:val="00B07459"/>
    <w:rsid w:val="00B077F7"/>
    <w:rsid w:val="00B07A0F"/>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568A"/>
    <w:rsid w:val="00B26F44"/>
    <w:rsid w:val="00B26FC3"/>
    <w:rsid w:val="00B27720"/>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61D4"/>
    <w:rsid w:val="00B46C68"/>
    <w:rsid w:val="00B46FF8"/>
    <w:rsid w:val="00B47BB6"/>
    <w:rsid w:val="00B50687"/>
    <w:rsid w:val="00B50EAE"/>
    <w:rsid w:val="00B51B63"/>
    <w:rsid w:val="00B5256F"/>
    <w:rsid w:val="00B53497"/>
    <w:rsid w:val="00B53627"/>
    <w:rsid w:val="00B53AA1"/>
    <w:rsid w:val="00B54219"/>
    <w:rsid w:val="00B54576"/>
    <w:rsid w:val="00B549F0"/>
    <w:rsid w:val="00B5556B"/>
    <w:rsid w:val="00B5596F"/>
    <w:rsid w:val="00B568EA"/>
    <w:rsid w:val="00B6026E"/>
    <w:rsid w:val="00B60499"/>
    <w:rsid w:val="00B60CB0"/>
    <w:rsid w:val="00B61093"/>
    <w:rsid w:val="00B610C5"/>
    <w:rsid w:val="00B6128A"/>
    <w:rsid w:val="00B615E2"/>
    <w:rsid w:val="00B62217"/>
    <w:rsid w:val="00B62454"/>
    <w:rsid w:val="00B62638"/>
    <w:rsid w:val="00B62D2A"/>
    <w:rsid w:val="00B64C5B"/>
    <w:rsid w:val="00B64D41"/>
    <w:rsid w:val="00B64E39"/>
    <w:rsid w:val="00B6515C"/>
    <w:rsid w:val="00B65349"/>
    <w:rsid w:val="00B65B86"/>
    <w:rsid w:val="00B65D6D"/>
    <w:rsid w:val="00B66017"/>
    <w:rsid w:val="00B666E8"/>
    <w:rsid w:val="00B6670A"/>
    <w:rsid w:val="00B66886"/>
    <w:rsid w:val="00B70171"/>
    <w:rsid w:val="00B70C6D"/>
    <w:rsid w:val="00B70DA7"/>
    <w:rsid w:val="00B71324"/>
    <w:rsid w:val="00B7183B"/>
    <w:rsid w:val="00B71E20"/>
    <w:rsid w:val="00B71EBF"/>
    <w:rsid w:val="00B72005"/>
    <w:rsid w:val="00B72A77"/>
    <w:rsid w:val="00B73E29"/>
    <w:rsid w:val="00B745CB"/>
    <w:rsid w:val="00B75003"/>
    <w:rsid w:val="00B75040"/>
    <w:rsid w:val="00B75516"/>
    <w:rsid w:val="00B75B8B"/>
    <w:rsid w:val="00B75D3A"/>
    <w:rsid w:val="00B775F1"/>
    <w:rsid w:val="00B77DBA"/>
    <w:rsid w:val="00B80B39"/>
    <w:rsid w:val="00B80DE1"/>
    <w:rsid w:val="00B811A0"/>
    <w:rsid w:val="00B81F07"/>
    <w:rsid w:val="00B821D9"/>
    <w:rsid w:val="00B82364"/>
    <w:rsid w:val="00B8250A"/>
    <w:rsid w:val="00B8276D"/>
    <w:rsid w:val="00B82AE4"/>
    <w:rsid w:val="00B82BC0"/>
    <w:rsid w:val="00B840D8"/>
    <w:rsid w:val="00B84807"/>
    <w:rsid w:val="00B84D37"/>
    <w:rsid w:val="00B85DAE"/>
    <w:rsid w:val="00B86BA9"/>
    <w:rsid w:val="00B90BF7"/>
    <w:rsid w:val="00B9143E"/>
    <w:rsid w:val="00B91523"/>
    <w:rsid w:val="00B91629"/>
    <w:rsid w:val="00B92F34"/>
    <w:rsid w:val="00B93198"/>
    <w:rsid w:val="00B9373D"/>
    <w:rsid w:val="00B94A5F"/>
    <w:rsid w:val="00B96136"/>
    <w:rsid w:val="00B96472"/>
    <w:rsid w:val="00B964C3"/>
    <w:rsid w:val="00B96F00"/>
    <w:rsid w:val="00B97052"/>
    <w:rsid w:val="00B9724F"/>
    <w:rsid w:val="00B972B2"/>
    <w:rsid w:val="00B97E4C"/>
    <w:rsid w:val="00B97F9B"/>
    <w:rsid w:val="00BA0E44"/>
    <w:rsid w:val="00BA1BEB"/>
    <w:rsid w:val="00BA2F50"/>
    <w:rsid w:val="00BA3031"/>
    <w:rsid w:val="00BA493A"/>
    <w:rsid w:val="00BA4FE9"/>
    <w:rsid w:val="00BA5820"/>
    <w:rsid w:val="00BA6399"/>
    <w:rsid w:val="00BA6459"/>
    <w:rsid w:val="00BB0B72"/>
    <w:rsid w:val="00BB13E7"/>
    <w:rsid w:val="00BB172C"/>
    <w:rsid w:val="00BB1824"/>
    <w:rsid w:val="00BB2632"/>
    <w:rsid w:val="00BB359D"/>
    <w:rsid w:val="00BB3A8F"/>
    <w:rsid w:val="00BB4823"/>
    <w:rsid w:val="00BB53E5"/>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1717"/>
    <w:rsid w:val="00BD36E3"/>
    <w:rsid w:val="00BD493E"/>
    <w:rsid w:val="00BD4A40"/>
    <w:rsid w:val="00BD4F82"/>
    <w:rsid w:val="00BD5118"/>
    <w:rsid w:val="00BE1DA6"/>
    <w:rsid w:val="00BE4260"/>
    <w:rsid w:val="00BE4603"/>
    <w:rsid w:val="00BE5B41"/>
    <w:rsid w:val="00BE6ADF"/>
    <w:rsid w:val="00BE6EEF"/>
    <w:rsid w:val="00BE71E4"/>
    <w:rsid w:val="00BE7BDF"/>
    <w:rsid w:val="00BF1E34"/>
    <w:rsid w:val="00BF2EDD"/>
    <w:rsid w:val="00BF3020"/>
    <w:rsid w:val="00BF5600"/>
    <w:rsid w:val="00BF6391"/>
    <w:rsid w:val="00BF72E8"/>
    <w:rsid w:val="00BF7815"/>
    <w:rsid w:val="00C007DE"/>
    <w:rsid w:val="00C00983"/>
    <w:rsid w:val="00C00D42"/>
    <w:rsid w:val="00C01237"/>
    <w:rsid w:val="00C01440"/>
    <w:rsid w:val="00C03711"/>
    <w:rsid w:val="00C044DC"/>
    <w:rsid w:val="00C04B16"/>
    <w:rsid w:val="00C062EA"/>
    <w:rsid w:val="00C0643D"/>
    <w:rsid w:val="00C06664"/>
    <w:rsid w:val="00C06931"/>
    <w:rsid w:val="00C10757"/>
    <w:rsid w:val="00C10F8E"/>
    <w:rsid w:val="00C116B5"/>
    <w:rsid w:val="00C12F68"/>
    <w:rsid w:val="00C13349"/>
    <w:rsid w:val="00C156F1"/>
    <w:rsid w:val="00C16099"/>
    <w:rsid w:val="00C16502"/>
    <w:rsid w:val="00C16F93"/>
    <w:rsid w:val="00C17BF9"/>
    <w:rsid w:val="00C17C83"/>
    <w:rsid w:val="00C2034A"/>
    <w:rsid w:val="00C20C8B"/>
    <w:rsid w:val="00C20C9F"/>
    <w:rsid w:val="00C21576"/>
    <w:rsid w:val="00C23375"/>
    <w:rsid w:val="00C24543"/>
    <w:rsid w:val="00C246B3"/>
    <w:rsid w:val="00C25BE9"/>
    <w:rsid w:val="00C26ED2"/>
    <w:rsid w:val="00C304E6"/>
    <w:rsid w:val="00C30D5F"/>
    <w:rsid w:val="00C31810"/>
    <w:rsid w:val="00C328C6"/>
    <w:rsid w:val="00C335B2"/>
    <w:rsid w:val="00C33685"/>
    <w:rsid w:val="00C338A1"/>
    <w:rsid w:val="00C367A8"/>
    <w:rsid w:val="00C36A8E"/>
    <w:rsid w:val="00C37917"/>
    <w:rsid w:val="00C37DAD"/>
    <w:rsid w:val="00C40395"/>
    <w:rsid w:val="00C40F49"/>
    <w:rsid w:val="00C413D4"/>
    <w:rsid w:val="00C41856"/>
    <w:rsid w:val="00C41915"/>
    <w:rsid w:val="00C421FB"/>
    <w:rsid w:val="00C430E0"/>
    <w:rsid w:val="00C43462"/>
    <w:rsid w:val="00C43946"/>
    <w:rsid w:val="00C454DA"/>
    <w:rsid w:val="00C45CF1"/>
    <w:rsid w:val="00C46920"/>
    <w:rsid w:val="00C4716D"/>
    <w:rsid w:val="00C50C74"/>
    <w:rsid w:val="00C5110C"/>
    <w:rsid w:val="00C51621"/>
    <w:rsid w:val="00C518E4"/>
    <w:rsid w:val="00C54280"/>
    <w:rsid w:val="00C54E9D"/>
    <w:rsid w:val="00C5517E"/>
    <w:rsid w:val="00C5622C"/>
    <w:rsid w:val="00C56EF1"/>
    <w:rsid w:val="00C618E8"/>
    <w:rsid w:val="00C61FA8"/>
    <w:rsid w:val="00C64838"/>
    <w:rsid w:val="00C650F2"/>
    <w:rsid w:val="00C67060"/>
    <w:rsid w:val="00C6783D"/>
    <w:rsid w:val="00C70A8D"/>
    <w:rsid w:val="00C716A5"/>
    <w:rsid w:val="00C71AB4"/>
    <w:rsid w:val="00C71DA3"/>
    <w:rsid w:val="00C71F0C"/>
    <w:rsid w:val="00C7336F"/>
    <w:rsid w:val="00C73812"/>
    <w:rsid w:val="00C742F3"/>
    <w:rsid w:val="00C753DE"/>
    <w:rsid w:val="00C7630C"/>
    <w:rsid w:val="00C7672A"/>
    <w:rsid w:val="00C772EA"/>
    <w:rsid w:val="00C77B77"/>
    <w:rsid w:val="00C80B15"/>
    <w:rsid w:val="00C815B6"/>
    <w:rsid w:val="00C82664"/>
    <w:rsid w:val="00C828E4"/>
    <w:rsid w:val="00C82EF1"/>
    <w:rsid w:val="00C84453"/>
    <w:rsid w:val="00C84D69"/>
    <w:rsid w:val="00C859A6"/>
    <w:rsid w:val="00C86CCA"/>
    <w:rsid w:val="00C872F2"/>
    <w:rsid w:val="00C90EF9"/>
    <w:rsid w:val="00C91154"/>
    <w:rsid w:val="00C911BC"/>
    <w:rsid w:val="00C912F1"/>
    <w:rsid w:val="00C93193"/>
    <w:rsid w:val="00C934F1"/>
    <w:rsid w:val="00C93D19"/>
    <w:rsid w:val="00C94668"/>
    <w:rsid w:val="00C9489D"/>
    <w:rsid w:val="00C95234"/>
    <w:rsid w:val="00C953E4"/>
    <w:rsid w:val="00C95637"/>
    <w:rsid w:val="00C9659F"/>
    <w:rsid w:val="00C9675E"/>
    <w:rsid w:val="00C96A74"/>
    <w:rsid w:val="00C96ACB"/>
    <w:rsid w:val="00C97453"/>
    <w:rsid w:val="00C97759"/>
    <w:rsid w:val="00CA0065"/>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335C"/>
    <w:rsid w:val="00CB452D"/>
    <w:rsid w:val="00CB50C0"/>
    <w:rsid w:val="00CB7DAE"/>
    <w:rsid w:val="00CC0F08"/>
    <w:rsid w:val="00CC106D"/>
    <w:rsid w:val="00CC1079"/>
    <w:rsid w:val="00CC177C"/>
    <w:rsid w:val="00CC1A25"/>
    <w:rsid w:val="00CC1F91"/>
    <w:rsid w:val="00CC26FC"/>
    <w:rsid w:val="00CC2A30"/>
    <w:rsid w:val="00CC2B0C"/>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471A"/>
    <w:rsid w:val="00CE558D"/>
    <w:rsid w:val="00CE6972"/>
    <w:rsid w:val="00CF198C"/>
    <w:rsid w:val="00CF1D7A"/>
    <w:rsid w:val="00CF1DA6"/>
    <w:rsid w:val="00CF1FA7"/>
    <w:rsid w:val="00CF3EFE"/>
    <w:rsid w:val="00CF6B0A"/>
    <w:rsid w:val="00D02178"/>
    <w:rsid w:val="00D026A4"/>
    <w:rsid w:val="00D02E05"/>
    <w:rsid w:val="00D03C86"/>
    <w:rsid w:val="00D04242"/>
    <w:rsid w:val="00D04D85"/>
    <w:rsid w:val="00D05A5A"/>
    <w:rsid w:val="00D05AD5"/>
    <w:rsid w:val="00D06776"/>
    <w:rsid w:val="00D06AF7"/>
    <w:rsid w:val="00D06EB6"/>
    <w:rsid w:val="00D07111"/>
    <w:rsid w:val="00D10087"/>
    <w:rsid w:val="00D11CA6"/>
    <w:rsid w:val="00D12519"/>
    <w:rsid w:val="00D12EDF"/>
    <w:rsid w:val="00D13386"/>
    <w:rsid w:val="00D13783"/>
    <w:rsid w:val="00D13A90"/>
    <w:rsid w:val="00D13BB1"/>
    <w:rsid w:val="00D14243"/>
    <w:rsid w:val="00D1454D"/>
    <w:rsid w:val="00D1521C"/>
    <w:rsid w:val="00D15DEC"/>
    <w:rsid w:val="00D174EE"/>
    <w:rsid w:val="00D2037B"/>
    <w:rsid w:val="00D20E51"/>
    <w:rsid w:val="00D216A2"/>
    <w:rsid w:val="00D21C8C"/>
    <w:rsid w:val="00D21F19"/>
    <w:rsid w:val="00D230B3"/>
    <w:rsid w:val="00D246BC"/>
    <w:rsid w:val="00D24EA4"/>
    <w:rsid w:val="00D25A75"/>
    <w:rsid w:val="00D27C2E"/>
    <w:rsid w:val="00D31398"/>
    <w:rsid w:val="00D31951"/>
    <w:rsid w:val="00D32330"/>
    <w:rsid w:val="00D35CF1"/>
    <w:rsid w:val="00D36A8E"/>
    <w:rsid w:val="00D36EAC"/>
    <w:rsid w:val="00D37AFB"/>
    <w:rsid w:val="00D37DC9"/>
    <w:rsid w:val="00D40229"/>
    <w:rsid w:val="00D40626"/>
    <w:rsid w:val="00D4085C"/>
    <w:rsid w:val="00D40FE8"/>
    <w:rsid w:val="00D41342"/>
    <w:rsid w:val="00D41677"/>
    <w:rsid w:val="00D41927"/>
    <w:rsid w:val="00D41BB8"/>
    <w:rsid w:val="00D41BD7"/>
    <w:rsid w:val="00D43CA6"/>
    <w:rsid w:val="00D43D7F"/>
    <w:rsid w:val="00D440A4"/>
    <w:rsid w:val="00D45174"/>
    <w:rsid w:val="00D46153"/>
    <w:rsid w:val="00D461E4"/>
    <w:rsid w:val="00D5160C"/>
    <w:rsid w:val="00D51AEA"/>
    <w:rsid w:val="00D527BF"/>
    <w:rsid w:val="00D536ED"/>
    <w:rsid w:val="00D53858"/>
    <w:rsid w:val="00D54D58"/>
    <w:rsid w:val="00D54E1B"/>
    <w:rsid w:val="00D55204"/>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67FAE"/>
    <w:rsid w:val="00D70AF2"/>
    <w:rsid w:val="00D7130F"/>
    <w:rsid w:val="00D71BD3"/>
    <w:rsid w:val="00D73DF6"/>
    <w:rsid w:val="00D73E3B"/>
    <w:rsid w:val="00D740F6"/>
    <w:rsid w:val="00D742CE"/>
    <w:rsid w:val="00D762ED"/>
    <w:rsid w:val="00D77DD8"/>
    <w:rsid w:val="00D81A5C"/>
    <w:rsid w:val="00D81E09"/>
    <w:rsid w:val="00D82B65"/>
    <w:rsid w:val="00D832E5"/>
    <w:rsid w:val="00D83706"/>
    <w:rsid w:val="00D83F41"/>
    <w:rsid w:val="00D84009"/>
    <w:rsid w:val="00D85660"/>
    <w:rsid w:val="00D8621F"/>
    <w:rsid w:val="00D86790"/>
    <w:rsid w:val="00D90292"/>
    <w:rsid w:val="00D906F3"/>
    <w:rsid w:val="00D91EBA"/>
    <w:rsid w:val="00D9376D"/>
    <w:rsid w:val="00D93A4A"/>
    <w:rsid w:val="00D94F7B"/>
    <w:rsid w:val="00D95564"/>
    <w:rsid w:val="00D96357"/>
    <w:rsid w:val="00D96853"/>
    <w:rsid w:val="00D977F6"/>
    <w:rsid w:val="00D97895"/>
    <w:rsid w:val="00D97D1A"/>
    <w:rsid w:val="00DA007F"/>
    <w:rsid w:val="00DA03E2"/>
    <w:rsid w:val="00DA059B"/>
    <w:rsid w:val="00DA175E"/>
    <w:rsid w:val="00DA3C7C"/>
    <w:rsid w:val="00DA424F"/>
    <w:rsid w:val="00DA504A"/>
    <w:rsid w:val="00DA5118"/>
    <w:rsid w:val="00DA746C"/>
    <w:rsid w:val="00DB028B"/>
    <w:rsid w:val="00DB0439"/>
    <w:rsid w:val="00DB1B7B"/>
    <w:rsid w:val="00DB1C21"/>
    <w:rsid w:val="00DB2090"/>
    <w:rsid w:val="00DB25E7"/>
    <w:rsid w:val="00DB2A42"/>
    <w:rsid w:val="00DB4E17"/>
    <w:rsid w:val="00DB53A2"/>
    <w:rsid w:val="00DB63D8"/>
    <w:rsid w:val="00DB7502"/>
    <w:rsid w:val="00DB79E3"/>
    <w:rsid w:val="00DC0240"/>
    <w:rsid w:val="00DC0992"/>
    <w:rsid w:val="00DC1999"/>
    <w:rsid w:val="00DC2D71"/>
    <w:rsid w:val="00DC4661"/>
    <w:rsid w:val="00DC75C1"/>
    <w:rsid w:val="00DC7C63"/>
    <w:rsid w:val="00DD055F"/>
    <w:rsid w:val="00DD0A9A"/>
    <w:rsid w:val="00DD1112"/>
    <w:rsid w:val="00DD223C"/>
    <w:rsid w:val="00DD25A2"/>
    <w:rsid w:val="00DD34F7"/>
    <w:rsid w:val="00DD3952"/>
    <w:rsid w:val="00DD3CE5"/>
    <w:rsid w:val="00DD4750"/>
    <w:rsid w:val="00DD5CC6"/>
    <w:rsid w:val="00DD6DBF"/>
    <w:rsid w:val="00DD7645"/>
    <w:rsid w:val="00DD793C"/>
    <w:rsid w:val="00DD7B6C"/>
    <w:rsid w:val="00DD7E2B"/>
    <w:rsid w:val="00DE1D34"/>
    <w:rsid w:val="00DE48CD"/>
    <w:rsid w:val="00DE6BC1"/>
    <w:rsid w:val="00DF0247"/>
    <w:rsid w:val="00DF0704"/>
    <w:rsid w:val="00DF08D7"/>
    <w:rsid w:val="00DF0F91"/>
    <w:rsid w:val="00DF138D"/>
    <w:rsid w:val="00DF1485"/>
    <w:rsid w:val="00DF1957"/>
    <w:rsid w:val="00DF31D4"/>
    <w:rsid w:val="00DF3443"/>
    <w:rsid w:val="00DF407D"/>
    <w:rsid w:val="00DF4205"/>
    <w:rsid w:val="00DF426B"/>
    <w:rsid w:val="00DF4F5B"/>
    <w:rsid w:val="00DF5E77"/>
    <w:rsid w:val="00DF6901"/>
    <w:rsid w:val="00DF74FC"/>
    <w:rsid w:val="00E008B4"/>
    <w:rsid w:val="00E00A05"/>
    <w:rsid w:val="00E00CB8"/>
    <w:rsid w:val="00E011A2"/>
    <w:rsid w:val="00E018C5"/>
    <w:rsid w:val="00E01BC7"/>
    <w:rsid w:val="00E02072"/>
    <w:rsid w:val="00E03BB6"/>
    <w:rsid w:val="00E05946"/>
    <w:rsid w:val="00E067D0"/>
    <w:rsid w:val="00E078AC"/>
    <w:rsid w:val="00E106AB"/>
    <w:rsid w:val="00E118CB"/>
    <w:rsid w:val="00E11A85"/>
    <w:rsid w:val="00E12554"/>
    <w:rsid w:val="00E12BFC"/>
    <w:rsid w:val="00E12D93"/>
    <w:rsid w:val="00E13072"/>
    <w:rsid w:val="00E14A94"/>
    <w:rsid w:val="00E150FC"/>
    <w:rsid w:val="00E164DD"/>
    <w:rsid w:val="00E16CB5"/>
    <w:rsid w:val="00E1724E"/>
    <w:rsid w:val="00E17FEB"/>
    <w:rsid w:val="00E206FB"/>
    <w:rsid w:val="00E20C6C"/>
    <w:rsid w:val="00E20D2E"/>
    <w:rsid w:val="00E21F35"/>
    <w:rsid w:val="00E22438"/>
    <w:rsid w:val="00E22485"/>
    <w:rsid w:val="00E228F6"/>
    <w:rsid w:val="00E22D30"/>
    <w:rsid w:val="00E23D1C"/>
    <w:rsid w:val="00E245D0"/>
    <w:rsid w:val="00E24781"/>
    <w:rsid w:val="00E2558D"/>
    <w:rsid w:val="00E25D2E"/>
    <w:rsid w:val="00E26440"/>
    <w:rsid w:val="00E26699"/>
    <w:rsid w:val="00E27630"/>
    <w:rsid w:val="00E279CD"/>
    <w:rsid w:val="00E27A3E"/>
    <w:rsid w:val="00E310B0"/>
    <w:rsid w:val="00E31169"/>
    <w:rsid w:val="00E311C7"/>
    <w:rsid w:val="00E31D83"/>
    <w:rsid w:val="00E33530"/>
    <w:rsid w:val="00E3353D"/>
    <w:rsid w:val="00E33790"/>
    <w:rsid w:val="00E34D0F"/>
    <w:rsid w:val="00E3506C"/>
    <w:rsid w:val="00E357D2"/>
    <w:rsid w:val="00E35A79"/>
    <w:rsid w:val="00E35F90"/>
    <w:rsid w:val="00E3768E"/>
    <w:rsid w:val="00E37C43"/>
    <w:rsid w:val="00E407B9"/>
    <w:rsid w:val="00E42171"/>
    <w:rsid w:val="00E435B2"/>
    <w:rsid w:val="00E43AED"/>
    <w:rsid w:val="00E44A87"/>
    <w:rsid w:val="00E45F1D"/>
    <w:rsid w:val="00E46186"/>
    <w:rsid w:val="00E462B4"/>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351"/>
    <w:rsid w:val="00E64658"/>
    <w:rsid w:val="00E65C9A"/>
    <w:rsid w:val="00E67015"/>
    <w:rsid w:val="00E67FFB"/>
    <w:rsid w:val="00E70A28"/>
    <w:rsid w:val="00E70B52"/>
    <w:rsid w:val="00E70C0F"/>
    <w:rsid w:val="00E70DBF"/>
    <w:rsid w:val="00E70F31"/>
    <w:rsid w:val="00E7114D"/>
    <w:rsid w:val="00E71E7E"/>
    <w:rsid w:val="00E737B1"/>
    <w:rsid w:val="00E737D2"/>
    <w:rsid w:val="00E73EC5"/>
    <w:rsid w:val="00E742A6"/>
    <w:rsid w:val="00E74C0A"/>
    <w:rsid w:val="00E74E1A"/>
    <w:rsid w:val="00E75189"/>
    <w:rsid w:val="00E755BD"/>
    <w:rsid w:val="00E757DA"/>
    <w:rsid w:val="00E75F81"/>
    <w:rsid w:val="00E7624A"/>
    <w:rsid w:val="00E7689D"/>
    <w:rsid w:val="00E768F9"/>
    <w:rsid w:val="00E7697C"/>
    <w:rsid w:val="00E76C20"/>
    <w:rsid w:val="00E76D86"/>
    <w:rsid w:val="00E76FAE"/>
    <w:rsid w:val="00E774CB"/>
    <w:rsid w:val="00E77EB4"/>
    <w:rsid w:val="00E80BE4"/>
    <w:rsid w:val="00E80C01"/>
    <w:rsid w:val="00E819ED"/>
    <w:rsid w:val="00E82232"/>
    <w:rsid w:val="00E82545"/>
    <w:rsid w:val="00E82C67"/>
    <w:rsid w:val="00E845AA"/>
    <w:rsid w:val="00E84891"/>
    <w:rsid w:val="00E84B4F"/>
    <w:rsid w:val="00E850E4"/>
    <w:rsid w:val="00E85B7C"/>
    <w:rsid w:val="00E86F85"/>
    <w:rsid w:val="00E8792F"/>
    <w:rsid w:val="00E90B44"/>
    <w:rsid w:val="00E92F03"/>
    <w:rsid w:val="00E942E8"/>
    <w:rsid w:val="00E95900"/>
    <w:rsid w:val="00E959DA"/>
    <w:rsid w:val="00E95AC3"/>
    <w:rsid w:val="00E95BB4"/>
    <w:rsid w:val="00E96DB7"/>
    <w:rsid w:val="00E97DE4"/>
    <w:rsid w:val="00EA0417"/>
    <w:rsid w:val="00EA05AB"/>
    <w:rsid w:val="00EA0F27"/>
    <w:rsid w:val="00EA1856"/>
    <w:rsid w:val="00EA236E"/>
    <w:rsid w:val="00EA2431"/>
    <w:rsid w:val="00EA296B"/>
    <w:rsid w:val="00EA3229"/>
    <w:rsid w:val="00EA35EC"/>
    <w:rsid w:val="00EA42FF"/>
    <w:rsid w:val="00EA4802"/>
    <w:rsid w:val="00EA4C85"/>
    <w:rsid w:val="00EA4E5B"/>
    <w:rsid w:val="00EA6AFD"/>
    <w:rsid w:val="00EA77C6"/>
    <w:rsid w:val="00EA77F6"/>
    <w:rsid w:val="00EA7C03"/>
    <w:rsid w:val="00EB04E9"/>
    <w:rsid w:val="00EB1239"/>
    <w:rsid w:val="00EB22FC"/>
    <w:rsid w:val="00EB34A3"/>
    <w:rsid w:val="00EB40D6"/>
    <w:rsid w:val="00EB4198"/>
    <w:rsid w:val="00EB5E18"/>
    <w:rsid w:val="00EB5E49"/>
    <w:rsid w:val="00EB620F"/>
    <w:rsid w:val="00EB6DDF"/>
    <w:rsid w:val="00EB6FF3"/>
    <w:rsid w:val="00EB781B"/>
    <w:rsid w:val="00EC0A85"/>
    <w:rsid w:val="00EC0B21"/>
    <w:rsid w:val="00EC37EA"/>
    <w:rsid w:val="00EC493B"/>
    <w:rsid w:val="00EC59FE"/>
    <w:rsid w:val="00EC6102"/>
    <w:rsid w:val="00EC7C65"/>
    <w:rsid w:val="00ED087F"/>
    <w:rsid w:val="00ED332E"/>
    <w:rsid w:val="00ED38FE"/>
    <w:rsid w:val="00ED3945"/>
    <w:rsid w:val="00ED3BA4"/>
    <w:rsid w:val="00ED3E65"/>
    <w:rsid w:val="00ED4A19"/>
    <w:rsid w:val="00ED529E"/>
    <w:rsid w:val="00ED6F42"/>
    <w:rsid w:val="00ED7393"/>
    <w:rsid w:val="00ED7CF9"/>
    <w:rsid w:val="00EE1D3E"/>
    <w:rsid w:val="00EE22C4"/>
    <w:rsid w:val="00EE29ED"/>
    <w:rsid w:val="00EE305E"/>
    <w:rsid w:val="00EE5DAD"/>
    <w:rsid w:val="00EE6BE3"/>
    <w:rsid w:val="00EE799F"/>
    <w:rsid w:val="00EE7A42"/>
    <w:rsid w:val="00EF0320"/>
    <w:rsid w:val="00EF0832"/>
    <w:rsid w:val="00EF1AD1"/>
    <w:rsid w:val="00EF2021"/>
    <w:rsid w:val="00EF2030"/>
    <w:rsid w:val="00EF4331"/>
    <w:rsid w:val="00EF4AD7"/>
    <w:rsid w:val="00EF50B5"/>
    <w:rsid w:val="00EF59BA"/>
    <w:rsid w:val="00EF7568"/>
    <w:rsid w:val="00EF7A85"/>
    <w:rsid w:val="00F00F7B"/>
    <w:rsid w:val="00F00F89"/>
    <w:rsid w:val="00F01007"/>
    <w:rsid w:val="00F01033"/>
    <w:rsid w:val="00F01136"/>
    <w:rsid w:val="00F01183"/>
    <w:rsid w:val="00F02094"/>
    <w:rsid w:val="00F028DF"/>
    <w:rsid w:val="00F039FE"/>
    <w:rsid w:val="00F042BD"/>
    <w:rsid w:val="00F04320"/>
    <w:rsid w:val="00F0449E"/>
    <w:rsid w:val="00F056AC"/>
    <w:rsid w:val="00F05DC2"/>
    <w:rsid w:val="00F0739D"/>
    <w:rsid w:val="00F07C8B"/>
    <w:rsid w:val="00F10587"/>
    <w:rsid w:val="00F1070B"/>
    <w:rsid w:val="00F10BD1"/>
    <w:rsid w:val="00F11551"/>
    <w:rsid w:val="00F12132"/>
    <w:rsid w:val="00F121D6"/>
    <w:rsid w:val="00F1258A"/>
    <w:rsid w:val="00F1269D"/>
    <w:rsid w:val="00F1356B"/>
    <w:rsid w:val="00F14A1C"/>
    <w:rsid w:val="00F14BA5"/>
    <w:rsid w:val="00F1563C"/>
    <w:rsid w:val="00F167EA"/>
    <w:rsid w:val="00F16BD4"/>
    <w:rsid w:val="00F16E18"/>
    <w:rsid w:val="00F16FA2"/>
    <w:rsid w:val="00F17497"/>
    <w:rsid w:val="00F20858"/>
    <w:rsid w:val="00F21217"/>
    <w:rsid w:val="00F219B4"/>
    <w:rsid w:val="00F22A8E"/>
    <w:rsid w:val="00F22B14"/>
    <w:rsid w:val="00F2328B"/>
    <w:rsid w:val="00F2330C"/>
    <w:rsid w:val="00F23793"/>
    <w:rsid w:val="00F241B1"/>
    <w:rsid w:val="00F2537D"/>
    <w:rsid w:val="00F25596"/>
    <w:rsid w:val="00F2577F"/>
    <w:rsid w:val="00F25CAD"/>
    <w:rsid w:val="00F271C1"/>
    <w:rsid w:val="00F30192"/>
    <w:rsid w:val="00F30234"/>
    <w:rsid w:val="00F30465"/>
    <w:rsid w:val="00F3057C"/>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4637B"/>
    <w:rsid w:val="00F46875"/>
    <w:rsid w:val="00F50D6E"/>
    <w:rsid w:val="00F51286"/>
    <w:rsid w:val="00F51D41"/>
    <w:rsid w:val="00F5258A"/>
    <w:rsid w:val="00F531D9"/>
    <w:rsid w:val="00F5357F"/>
    <w:rsid w:val="00F53EC0"/>
    <w:rsid w:val="00F55991"/>
    <w:rsid w:val="00F55B46"/>
    <w:rsid w:val="00F55E54"/>
    <w:rsid w:val="00F565E6"/>
    <w:rsid w:val="00F56851"/>
    <w:rsid w:val="00F5792E"/>
    <w:rsid w:val="00F57C04"/>
    <w:rsid w:val="00F60043"/>
    <w:rsid w:val="00F603C1"/>
    <w:rsid w:val="00F60F25"/>
    <w:rsid w:val="00F618BF"/>
    <w:rsid w:val="00F622C2"/>
    <w:rsid w:val="00F625D5"/>
    <w:rsid w:val="00F631E9"/>
    <w:rsid w:val="00F637F1"/>
    <w:rsid w:val="00F64E91"/>
    <w:rsid w:val="00F66118"/>
    <w:rsid w:val="00F66D33"/>
    <w:rsid w:val="00F6751B"/>
    <w:rsid w:val="00F67704"/>
    <w:rsid w:val="00F700B1"/>
    <w:rsid w:val="00F71617"/>
    <w:rsid w:val="00F71FCA"/>
    <w:rsid w:val="00F724C9"/>
    <w:rsid w:val="00F7278A"/>
    <w:rsid w:val="00F72A84"/>
    <w:rsid w:val="00F738C5"/>
    <w:rsid w:val="00F739AF"/>
    <w:rsid w:val="00F73BEE"/>
    <w:rsid w:val="00F73EC4"/>
    <w:rsid w:val="00F745E8"/>
    <w:rsid w:val="00F74794"/>
    <w:rsid w:val="00F75856"/>
    <w:rsid w:val="00F7591A"/>
    <w:rsid w:val="00F75BA1"/>
    <w:rsid w:val="00F75CA8"/>
    <w:rsid w:val="00F75D0C"/>
    <w:rsid w:val="00F75F67"/>
    <w:rsid w:val="00F7627A"/>
    <w:rsid w:val="00F76308"/>
    <w:rsid w:val="00F775BB"/>
    <w:rsid w:val="00F77F0A"/>
    <w:rsid w:val="00F802F5"/>
    <w:rsid w:val="00F80314"/>
    <w:rsid w:val="00F8075E"/>
    <w:rsid w:val="00F81ABC"/>
    <w:rsid w:val="00F81AE9"/>
    <w:rsid w:val="00F826D4"/>
    <w:rsid w:val="00F82A6D"/>
    <w:rsid w:val="00F82C00"/>
    <w:rsid w:val="00F83178"/>
    <w:rsid w:val="00F83660"/>
    <w:rsid w:val="00F83E7B"/>
    <w:rsid w:val="00F84270"/>
    <w:rsid w:val="00F853FD"/>
    <w:rsid w:val="00F875B8"/>
    <w:rsid w:val="00F93FFF"/>
    <w:rsid w:val="00F94C8B"/>
    <w:rsid w:val="00F94EEA"/>
    <w:rsid w:val="00F94FBB"/>
    <w:rsid w:val="00F95E4A"/>
    <w:rsid w:val="00F96569"/>
    <w:rsid w:val="00F969B3"/>
    <w:rsid w:val="00F969EF"/>
    <w:rsid w:val="00F97899"/>
    <w:rsid w:val="00F979A3"/>
    <w:rsid w:val="00F97ED1"/>
    <w:rsid w:val="00FA080C"/>
    <w:rsid w:val="00FA08C0"/>
    <w:rsid w:val="00FA1DE3"/>
    <w:rsid w:val="00FA2BDB"/>
    <w:rsid w:val="00FA3AD9"/>
    <w:rsid w:val="00FA41A9"/>
    <w:rsid w:val="00FA428A"/>
    <w:rsid w:val="00FA565E"/>
    <w:rsid w:val="00FA585D"/>
    <w:rsid w:val="00FA5C5E"/>
    <w:rsid w:val="00FA5F62"/>
    <w:rsid w:val="00FA6945"/>
    <w:rsid w:val="00FA780A"/>
    <w:rsid w:val="00FB01E5"/>
    <w:rsid w:val="00FB17F1"/>
    <w:rsid w:val="00FB211A"/>
    <w:rsid w:val="00FB2499"/>
    <w:rsid w:val="00FB2A9E"/>
    <w:rsid w:val="00FB335D"/>
    <w:rsid w:val="00FB3425"/>
    <w:rsid w:val="00FB67B1"/>
    <w:rsid w:val="00FB684C"/>
    <w:rsid w:val="00FB69E9"/>
    <w:rsid w:val="00FB7EE9"/>
    <w:rsid w:val="00FC0919"/>
    <w:rsid w:val="00FC0D67"/>
    <w:rsid w:val="00FC11B5"/>
    <w:rsid w:val="00FC18A5"/>
    <w:rsid w:val="00FC1FDB"/>
    <w:rsid w:val="00FC48AD"/>
    <w:rsid w:val="00FC5A6B"/>
    <w:rsid w:val="00FC5EC9"/>
    <w:rsid w:val="00FC6C3D"/>
    <w:rsid w:val="00FC7042"/>
    <w:rsid w:val="00FC76C9"/>
    <w:rsid w:val="00FD1872"/>
    <w:rsid w:val="00FD1BA1"/>
    <w:rsid w:val="00FD3123"/>
    <w:rsid w:val="00FD473A"/>
    <w:rsid w:val="00FD6140"/>
    <w:rsid w:val="00FD61DC"/>
    <w:rsid w:val="00FD6696"/>
    <w:rsid w:val="00FD669B"/>
    <w:rsid w:val="00FD6777"/>
    <w:rsid w:val="00FD7B07"/>
    <w:rsid w:val="00FE0CEA"/>
    <w:rsid w:val="00FE16FA"/>
    <w:rsid w:val="00FE1DC0"/>
    <w:rsid w:val="00FE2017"/>
    <w:rsid w:val="00FE3D10"/>
    <w:rsid w:val="00FE5954"/>
    <w:rsid w:val="00FE7ADD"/>
    <w:rsid w:val="00FF06D2"/>
    <w:rsid w:val="00FF115E"/>
    <w:rsid w:val="00FF148C"/>
    <w:rsid w:val="00FF20C1"/>
    <w:rsid w:val="00FF245D"/>
    <w:rsid w:val="00FF29F8"/>
    <w:rsid w:val="00FF2F82"/>
    <w:rsid w:val="00FF511C"/>
    <w:rsid w:val="00FF52EA"/>
    <w:rsid w:val="00FF5E2C"/>
    <w:rsid w:val="00FF64F7"/>
    <w:rsid w:val="00FF6644"/>
    <w:rsid w:val="00FF66FF"/>
    <w:rsid w:val="00FF6CAD"/>
    <w:rsid w:val="00FF7A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Segoe UI"/>
        <w:szCs w:val="18"/>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B52"/>
    <w:pPr>
      <w:spacing w:before="120"/>
    </w:p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B03B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1355D0"/>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700B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B03B2"/>
    <w:rPr>
      <w:rFonts w:ascii="Arial" w:eastAsia="SimSun" w:hAnsi="Arial" w:cs="Times New Roman"/>
      <w:sz w:val="32"/>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355D0"/>
    <w:rPr>
      <w:rFonts w:ascii="Arial" w:eastAsia="SimSun" w:hAnsi="Arial" w:cs="Times New Roman"/>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700B1"/>
    <w:rPr>
      <w:rFonts w:ascii="Arial" w:eastAsia="SimSun" w:hAnsi="Arial" w:cs="Times New Roman"/>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sz w:val="22"/>
      <w:szCs w:val="22"/>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sz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eastAsia="SimSun" w:cs="Times New Roman"/>
      <w:szCs w:val="16"/>
      <w:lang w:eastAsia="en-US"/>
    </w:rPr>
  </w:style>
  <w:style w:type="paragraph" w:customStyle="1" w:styleId="Agreement">
    <w:name w:val="Agreement"/>
    <w:basedOn w:val="Normal"/>
    <w:next w:val="Normal"/>
    <w:qFormat/>
    <w:rsid w:val="00286A2E"/>
    <w:pPr>
      <w:numPr>
        <w:numId w:val="4"/>
      </w:numPr>
      <w:spacing w:before="60" w:after="0" w:line="240" w:lineRule="auto"/>
    </w:pPr>
    <w:rPr>
      <w:rFonts w:ascii="Arial" w:eastAsia="MS Mincho" w:hAnsi="Arial" w:cs="Times New Roman"/>
      <w:b/>
      <w:szCs w:val="24"/>
      <w:lang w:val="en-GB" w:eastAsia="en-GB"/>
    </w:rPr>
  </w:style>
  <w:style w:type="character" w:styleId="Hyperlink">
    <w:name w:val="Hyperlink"/>
    <w:uiPriority w:val="99"/>
    <w:qFormat/>
    <w:rsid w:val="0014579E"/>
    <w:rPr>
      <w:color w:val="0000FF"/>
      <w:u w:val="single"/>
    </w:rPr>
  </w:style>
  <w:style w:type="paragraph" w:customStyle="1" w:styleId="Doc-text2">
    <w:name w:val="Doc-text2"/>
    <w:basedOn w:val="Normal"/>
    <w:link w:val="Doc-text2Char"/>
    <w:qFormat/>
    <w:rsid w:val="007C729C"/>
    <w:pPr>
      <w:tabs>
        <w:tab w:val="left" w:pos="1622"/>
      </w:tabs>
      <w:spacing w:before="0" w:after="0" w:line="240" w:lineRule="auto"/>
      <w:ind w:left="1622" w:hanging="363"/>
    </w:pPr>
    <w:rPr>
      <w:rFonts w:eastAsiaTheme="minorHAnsi" w:cs="Times New Roman"/>
      <w:kern w:val="2"/>
      <w:szCs w:val="20"/>
      <w:lang w:val="en-GB" w:eastAsia="en-US"/>
      <w14:ligatures w14:val="standardContextual"/>
    </w:rPr>
  </w:style>
  <w:style w:type="character" w:customStyle="1" w:styleId="Doc-text2Char">
    <w:name w:val="Doc-text2 Char"/>
    <w:link w:val="Doc-text2"/>
    <w:rsid w:val="007C729C"/>
    <w:rPr>
      <w:rFonts w:ascii="Times New Roman" w:eastAsiaTheme="minorHAnsi" w:hAnsi="Times New Roman" w:cs="Times New Roman"/>
      <w:kern w:val="2"/>
      <w:sz w:val="20"/>
      <w:szCs w:val="20"/>
      <w:lang w:val="en-GB" w:eastAsia="en-US"/>
      <w14:ligatures w14:val="standardContextual"/>
    </w:rPr>
  </w:style>
  <w:style w:type="paragraph" w:customStyle="1" w:styleId="title1">
    <w:name w:val="title 1"/>
    <w:basedOn w:val="Heading1"/>
    <w:next w:val="Normal"/>
    <w:qFormat/>
    <w:rsid w:val="005B645D"/>
    <w:pPr>
      <w:numPr>
        <w:numId w:val="7"/>
      </w:numPr>
      <w:spacing w:beforeLines="50" w:before="120" w:afterLines="50" w:after="120"/>
    </w:pPr>
    <w:rPr>
      <w:sz w:val="36"/>
      <w:szCs w:val="20"/>
      <w:lang w:val="en-US"/>
    </w:rPr>
  </w:style>
  <w:style w:type="paragraph" w:customStyle="1" w:styleId="title2">
    <w:name w:val="title 2"/>
    <w:basedOn w:val="Heading2"/>
    <w:next w:val="Normal"/>
    <w:link w:val="title2Char"/>
    <w:qFormat/>
    <w:rsid w:val="005B645D"/>
    <w:pPr>
      <w:keepLines w:val="0"/>
      <w:numPr>
        <w:numId w:val="7"/>
      </w:numPr>
      <w:overflowPunct/>
      <w:autoSpaceDE/>
      <w:autoSpaceDN/>
      <w:adjustRightInd/>
      <w:spacing w:before="240" w:after="60"/>
      <w:ind w:left="0" w:firstLine="0"/>
      <w:jc w:val="both"/>
      <w:textAlignment w:val="auto"/>
    </w:pPr>
    <w:rPr>
      <w:rFonts w:eastAsia="Arial" w:cs="Arial"/>
      <w:bCs/>
      <w:iCs/>
      <w:szCs w:val="28"/>
      <w:lang w:val="en-US"/>
    </w:rPr>
  </w:style>
  <w:style w:type="paragraph" w:customStyle="1" w:styleId="title3">
    <w:name w:val="title 3"/>
    <w:basedOn w:val="title2"/>
    <w:next w:val="Normal"/>
    <w:qFormat/>
    <w:rsid w:val="005B645D"/>
    <w:pPr>
      <w:numPr>
        <w:ilvl w:val="2"/>
      </w:numPr>
      <w:ind w:left="2160" w:hanging="360"/>
      <w:outlineLvl w:val="2"/>
    </w:pPr>
    <w:rPr>
      <w:sz w:val="22"/>
    </w:rPr>
  </w:style>
  <w:style w:type="character" w:customStyle="1" w:styleId="title2Char">
    <w:name w:val="title 2 Char"/>
    <w:link w:val="title2"/>
    <w:rsid w:val="005B645D"/>
    <w:rPr>
      <w:rFonts w:ascii="Arial" w:eastAsia="Arial" w:hAnsi="Arial" w:cs="Arial"/>
      <w:bCs/>
      <w:iCs/>
      <w:sz w:val="28"/>
      <w:szCs w:val="28"/>
      <w:lang w:eastAsia="zh-CN"/>
    </w:rPr>
  </w:style>
  <w:style w:type="paragraph" w:customStyle="1" w:styleId="proposal">
    <w:name w:val="proposal"/>
    <w:basedOn w:val="BodyText"/>
    <w:next w:val="Normal"/>
    <w:link w:val="proposalChar"/>
    <w:qFormat/>
    <w:rsid w:val="005B645D"/>
    <w:pPr>
      <w:numPr>
        <w:numId w:val="6"/>
      </w:numPr>
      <w:spacing w:beforeLines="50" w:afterLines="50" w:line="240" w:lineRule="auto"/>
      <w:ind w:left="1134" w:hanging="1134"/>
      <w:jc w:val="both"/>
    </w:pPr>
    <w:rPr>
      <w:rFonts w:eastAsia="SimSun" w:cs="Times New Roman"/>
      <w:b/>
      <w:szCs w:val="20"/>
      <w:lang w:eastAsia="zh-CN"/>
    </w:rPr>
  </w:style>
  <w:style w:type="character" w:customStyle="1" w:styleId="proposalChar">
    <w:name w:val="proposal Char"/>
    <w:link w:val="proposal"/>
    <w:rsid w:val="005B645D"/>
    <w:rPr>
      <w:rFonts w:eastAsia="SimSun" w:cs="Times New Roman"/>
      <w:b/>
      <w:szCs w:val="20"/>
      <w:lang w:eastAsia="zh-CN"/>
    </w:rPr>
  </w:style>
  <w:style w:type="paragraph" w:styleId="BodyText">
    <w:name w:val="Body Text"/>
    <w:basedOn w:val="Normal"/>
    <w:link w:val="BodyTextChar"/>
    <w:uiPriority w:val="99"/>
    <w:semiHidden/>
    <w:unhideWhenUsed/>
    <w:rsid w:val="005B645D"/>
    <w:pPr>
      <w:spacing w:after="120"/>
    </w:pPr>
  </w:style>
  <w:style w:type="character" w:customStyle="1" w:styleId="BodyTextChar">
    <w:name w:val="Body Text Char"/>
    <w:basedOn w:val="DefaultParagraphFont"/>
    <w:link w:val="BodyText"/>
    <w:uiPriority w:val="99"/>
    <w:semiHidden/>
    <w:rsid w:val="005B645D"/>
    <w:rPr>
      <w:rFonts w:ascii="Times New Roman" w:hAnsi="Times New Roman"/>
      <w:sz w:val="20"/>
    </w:rPr>
  </w:style>
  <w:style w:type="paragraph" w:customStyle="1" w:styleId="pf0">
    <w:name w:val="pf0"/>
    <w:basedOn w:val="Normal"/>
    <w:rsid w:val="00B97E4C"/>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B97E4C"/>
    <w:rPr>
      <w:rFonts w:ascii="Segoe UI" w:hAnsi="Segoe UI" w:cs="Segoe UI" w:hint="default"/>
      <w:sz w:val="18"/>
      <w:szCs w:val="18"/>
    </w:rPr>
  </w:style>
  <w:style w:type="character" w:customStyle="1" w:styleId="cf21">
    <w:name w:val="cf21"/>
    <w:basedOn w:val="DefaultParagraphFont"/>
    <w:rsid w:val="00B97E4C"/>
    <w:rPr>
      <w:rFonts w:ascii="Segoe UI" w:hAnsi="Segoe UI" w:cs="Segoe UI" w:hint="default"/>
      <w:b/>
      <w:bCs/>
      <w:sz w:val="18"/>
      <w:szCs w:val="18"/>
    </w:rPr>
  </w:style>
  <w:style w:type="paragraph" w:customStyle="1" w:styleId="TdocHeader2">
    <w:name w:val="Tdoc_Header_2"/>
    <w:basedOn w:val="Normal"/>
    <w:qFormat/>
    <w:rsid w:val="00026CA0"/>
    <w:pPr>
      <w:widowControl w:val="0"/>
      <w:tabs>
        <w:tab w:val="left" w:pos="1701"/>
        <w:tab w:val="right" w:pos="9072"/>
        <w:tab w:val="right" w:pos="10206"/>
      </w:tabs>
      <w:spacing w:before="0" w:after="0" w:line="240" w:lineRule="auto"/>
      <w:jc w:val="both"/>
    </w:pPr>
    <w:rPr>
      <w:rFonts w:ascii="Arial" w:eastAsia="Batang"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78002">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556865825">
      <w:bodyDiv w:val="1"/>
      <w:marLeft w:val="0"/>
      <w:marRight w:val="0"/>
      <w:marTop w:val="0"/>
      <w:marBottom w:val="0"/>
      <w:divBdr>
        <w:top w:val="none" w:sz="0" w:space="0" w:color="auto"/>
        <w:left w:val="none" w:sz="0" w:space="0" w:color="auto"/>
        <w:bottom w:val="none" w:sz="0" w:space="0" w:color="auto"/>
        <w:right w:val="none" w:sz="0" w:space="0" w:color="auto"/>
      </w:divBdr>
      <w:divsChild>
        <w:div w:id="394859609">
          <w:marLeft w:val="547"/>
          <w:marRight w:val="0"/>
          <w:marTop w:val="0"/>
          <w:marBottom w:val="0"/>
          <w:divBdr>
            <w:top w:val="none" w:sz="0" w:space="0" w:color="auto"/>
            <w:left w:val="none" w:sz="0" w:space="0" w:color="auto"/>
            <w:bottom w:val="none" w:sz="0" w:space="0" w:color="auto"/>
            <w:right w:val="none" w:sz="0" w:space="0" w:color="auto"/>
          </w:divBdr>
        </w:div>
        <w:div w:id="125974016">
          <w:marLeft w:val="1166"/>
          <w:marRight w:val="0"/>
          <w:marTop w:val="0"/>
          <w:marBottom w:val="0"/>
          <w:divBdr>
            <w:top w:val="none" w:sz="0" w:space="0" w:color="auto"/>
            <w:left w:val="none" w:sz="0" w:space="0" w:color="auto"/>
            <w:bottom w:val="none" w:sz="0" w:space="0" w:color="auto"/>
            <w:right w:val="none" w:sz="0" w:space="0" w:color="auto"/>
          </w:divBdr>
        </w:div>
        <w:div w:id="1026561620">
          <w:marLeft w:val="1800"/>
          <w:marRight w:val="0"/>
          <w:marTop w:val="0"/>
          <w:marBottom w:val="0"/>
          <w:divBdr>
            <w:top w:val="none" w:sz="0" w:space="0" w:color="auto"/>
            <w:left w:val="none" w:sz="0" w:space="0" w:color="auto"/>
            <w:bottom w:val="none" w:sz="0" w:space="0" w:color="auto"/>
            <w:right w:val="none" w:sz="0" w:space="0" w:color="auto"/>
          </w:divBdr>
        </w:div>
        <w:div w:id="1606112473">
          <w:marLeft w:val="1800"/>
          <w:marRight w:val="0"/>
          <w:marTop w:val="0"/>
          <w:marBottom w:val="0"/>
          <w:divBdr>
            <w:top w:val="none" w:sz="0" w:space="0" w:color="auto"/>
            <w:left w:val="none" w:sz="0" w:space="0" w:color="auto"/>
            <w:bottom w:val="none" w:sz="0" w:space="0" w:color="auto"/>
            <w:right w:val="none" w:sz="0" w:space="0" w:color="auto"/>
          </w:divBdr>
        </w:div>
        <w:div w:id="484050159">
          <w:marLeft w:val="1166"/>
          <w:marRight w:val="0"/>
          <w:marTop w:val="0"/>
          <w:marBottom w:val="0"/>
          <w:divBdr>
            <w:top w:val="none" w:sz="0" w:space="0" w:color="auto"/>
            <w:left w:val="none" w:sz="0" w:space="0" w:color="auto"/>
            <w:bottom w:val="none" w:sz="0" w:space="0" w:color="auto"/>
            <w:right w:val="none" w:sz="0" w:space="0" w:color="auto"/>
          </w:divBdr>
        </w:div>
        <w:div w:id="1468737095">
          <w:marLeft w:val="1800"/>
          <w:marRight w:val="0"/>
          <w:marTop w:val="0"/>
          <w:marBottom w:val="0"/>
          <w:divBdr>
            <w:top w:val="none" w:sz="0" w:space="0" w:color="auto"/>
            <w:left w:val="none" w:sz="0" w:space="0" w:color="auto"/>
            <w:bottom w:val="none" w:sz="0" w:space="0" w:color="auto"/>
            <w:right w:val="none" w:sz="0" w:space="0" w:color="auto"/>
          </w:divBdr>
        </w:div>
        <w:div w:id="1972056392">
          <w:marLeft w:val="1800"/>
          <w:marRight w:val="0"/>
          <w:marTop w:val="0"/>
          <w:marBottom w:val="0"/>
          <w:divBdr>
            <w:top w:val="none" w:sz="0" w:space="0" w:color="auto"/>
            <w:left w:val="none" w:sz="0" w:space="0" w:color="auto"/>
            <w:bottom w:val="none" w:sz="0" w:space="0" w:color="auto"/>
            <w:right w:val="none" w:sz="0" w:space="0" w:color="auto"/>
          </w:divBdr>
        </w:div>
        <w:div w:id="456262781">
          <w:marLeft w:val="1166"/>
          <w:marRight w:val="0"/>
          <w:marTop w:val="0"/>
          <w:marBottom w:val="0"/>
          <w:divBdr>
            <w:top w:val="none" w:sz="0" w:space="0" w:color="auto"/>
            <w:left w:val="none" w:sz="0" w:space="0" w:color="auto"/>
            <w:bottom w:val="none" w:sz="0" w:space="0" w:color="auto"/>
            <w:right w:val="none" w:sz="0" w:space="0" w:color="auto"/>
          </w:divBdr>
        </w:div>
        <w:div w:id="830214027">
          <w:marLeft w:val="1800"/>
          <w:marRight w:val="0"/>
          <w:marTop w:val="0"/>
          <w:marBottom w:val="0"/>
          <w:divBdr>
            <w:top w:val="none" w:sz="0" w:space="0" w:color="auto"/>
            <w:left w:val="none" w:sz="0" w:space="0" w:color="auto"/>
            <w:bottom w:val="none" w:sz="0" w:space="0" w:color="auto"/>
            <w:right w:val="none" w:sz="0" w:space="0" w:color="auto"/>
          </w:divBdr>
        </w:div>
        <w:div w:id="1664236372">
          <w:marLeft w:val="1166"/>
          <w:marRight w:val="0"/>
          <w:marTop w:val="0"/>
          <w:marBottom w:val="0"/>
          <w:divBdr>
            <w:top w:val="none" w:sz="0" w:space="0" w:color="auto"/>
            <w:left w:val="none" w:sz="0" w:space="0" w:color="auto"/>
            <w:bottom w:val="none" w:sz="0" w:space="0" w:color="auto"/>
            <w:right w:val="none" w:sz="0" w:space="0" w:color="auto"/>
          </w:divBdr>
        </w:div>
        <w:div w:id="1985044875">
          <w:marLeft w:val="1800"/>
          <w:marRight w:val="0"/>
          <w:marTop w:val="0"/>
          <w:marBottom w:val="0"/>
          <w:divBdr>
            <w:top w:val="none" w:sz="0" w:space="0" w:color="auto"/>
            <w:left w:val="none" w:sz="0" w:space="0" w:color="auto"/>
            <w:bottom w:val="none" w:sz="0" w:space="0" w:color="auto"/>
            <w:right w:val="none" w:sz="0" w:space="0" w:color="auto"/>
          </w:divBdr>
        </w:div>
        <w:div w:id="1193373851">
          <w:marLeft w:val="1800"/>
          <w:marRight w:val="0"/>
          <w:marTop w:val="0"/>
          <w:marBottom w:val="0"/>
          <w:divBdr>
            <w:top w:val="none" w:sz="0" w:space="0" w:color="auto"/>
            <w:left w:val="none" w:sz="0" w:space="0" w:color="auto"/>
            <w:bottom w:val="none" w:sz="0" w:space="0" w:color="auto"/>
            <w:right w:val="none" w:sz="0" w:space="0" w:color="auto"/>
          </w:divBdr>
        </w:div>
      </w:divsChild>
    </w:div>
    <w:div w:id="795106457">
      <w:bodyDiv w:val="1"/>
      <w:marLeft w:val="0"/>
      <w:marRight w:val="0"/>
      <w:marTop w:val="0"/>
      <w:marBottom w:val="0"/>
      <w:divBdr>
        <w:top w:val="none" w:sz="0" w:space="0" w:color="auto"/>
        <w:left w:val="none" w:sz="0" w:space="0" w:color="auto"/>
        <w:bottom w:val="none" w:sz="0" w:space="0" w:color="auto"/>
        <w:right w:val="none" w:sz="0" w:space="0" w:color="auto"/>
      </w:divBdr>
      <w:divsChild>
        <w:div w:id="1423448470">
          <w:marLeft w:val="547"/>
          <w:marRight w:val="0"/>
          <w:marTop w:val="0"/>
          <w:marBottom w:val="0"/>
          <w:divBdr>
            <w:top w:val="none" w:sz="0" w:space="0" w:color="auto"/>
            <w:left w:val="none" w:sz="0" w:space="0" w:color="auto"/>
            <w:bottom w:val="none" w:sz="0" w:space="0" w:color="auto"/>
            <w:right w:val="none" w:sz="0" w:space="0" w:color="auto"/>
          </w:divBdr>
        </w:div>
        <w:div w:id="143933964">
          <w:marLeft w:val="1166"/>
          <w:marRight w:val="0"/>
          <w:marTop w:val="0"/>
          <w:marBottom w:val="0"/>
          <w:divBdr>
            <w:top w:val="none" w:sz="0" w:space="0" w:color="auto"/>
            <w:left w:val="none" w:sz="0" w:space="0" w:color="auto"/>
            <w:bottom w:val="none" w:sz="0" w:space="0" w:color="auto"/>
            <w:right w:val="none" w:sz="0" w:space="0" w:color="auto"/>
          </w:divBdr>
        </w:div>
        <w:div w:id="1216896043">
          <w:marLeft w:val="1800"/>
          <w:marRight w:val="0"/>
          <w:marTop w:val="0"/>
          <w:marBottom w:val="0"/>
          <w:divBdr>
            <w:top w:val="none" w:sz="0" w:space="0" w:color="auto"/>
            <w:left w:val="none" w:sz="0" w:space="0" w:color="auto"/>
            <w:bottom w:val="none" w:sz="0" w:space="0" w:color="auto"/>
            <w:right w:val="none" w:sz="0" w:space="0" w:color="auto"/>
          </w:divBdr>
        </w:div>
        <w:div w:id="305280520">
          <w:marLeft w:val="1800"/>
          <w:marRight w:val="0"/>
          <w:marTop w:val="0"/>
          <w:marBottom w:val="0"/>
          <w:divBdr>
            <w:top w:val="none" w:sz="0" w:space="0" w:color="auto"/>
            <w:left w:val="none" w:sz="0" w:space="0" w:color="auto"/>
            <w:bottom w:val="none" w:sz="0" w:space="0" w:color="auto"/>
            <w:right w:val="none" w:sz="0" w:space="0" w:color="auto"/>
          </w:divBdr>
        </w:div>
        <w:div w:id="1854950885">
          <w:marLeft w:val="1166"/>
          <w:marRight w:val="0"/>
          <w:marTop w:val="0"/>
          <w:marBottom w:val="0"/>
          <w:divBdr>
            <w:top w:val="none" w:sz="0" w:space="0" w:color="auto"/>
            <w:left w:val="none" w:sz="0" w:space="0" w:color="auto"/>
            <w:bottom w:val="none" w:sz="0" w:space="0" w:color="auto"/>
            <w:right w:val="none" w:sz="0" w:space="0" w:color="auto"/>
          </w:divBdr>
        </w:div>
        <w:div w:id="1673296082">
          <w:marLeft w:val="1800"/>
          <w:marRight w:val="0"/>
          <w:marTop w:val="0"/>
          <w:marBottom w:val="0"/>
          <w:divBdr>
            <w:top w:val="none" w:sz="0" w:space="0" w:color="auto"/>
            <w:left w:val="none" w:sz="0" w:space="0" w:color="auto"/>
            <w:bottom w:val="none" w:sz="0" w:space="0" w:color="auto"/>
            <w:right w:val="none" w:sz="0" w:space="0" w:color="auto"/>
          </w:divBdr>
        </w:div>
        <w:div w:id="612058126">
          <w:marLeft w:val="1800"/>
          <w:marRight w:val="0"/>
          <w:marTop w:val="0"/>
          <w:marBottom w:val="0"/>
          <w:divBdr>
            <w:top w:val="none" w:sz="0" w:space="0" w:color="auto"/>
            <w:left w:val="none" w:sz="0" w:space="0" w:color="auto"/>
            <w:bottom w:val="none" w:sz="0" w:space="0" w:color="auto"/>
            <w:right w:val="none" w:sz="0" w:space="0" w:color="auto"/>
          </w:divBdr>
        </w:div>
        <w:div w:id="130632069">
          <w:marLeft w:val="1166"/>
          <w:marRight w:val="0"/>
          <w:marTop w:val="0"/>
          <w:marBottom w:val="0"/>
          <w:divBdr>
            <w:top w:val="none" w:sz="0" w:space="0" w:color="auto"/>
            <w:left w:val="none" w:sz="0" w:space="0" w:color="auto"/>
            <w:bottom w:val="none" w:sz="0" w:space="0" w:color="auto"/>
            <w:right w:val="none" w:sz="0" w:space="0" w:color="auto"/>
          </w:divBdr>
        </w:div>
        <w:div w:id="1385300394">
          <w:marLeft w:val="1800"/>
          <w:marRight w:val="0"/>
          <w:marTop w:val="0"/>
          <w:marBottom w:val="0"/>
          <w:divBdr>
            <w:top w:val="none" w:sz="0" w:space="0" w:color="auto"/>
            <w:left w:val="none" w:sz="0" w:space="0" w:color="auto"/>
            <w:bottom w:val="none" w:sz="0" w:space="0" w:color="auto"/>
            <w:right w:val="none" w:sz="0" w:space="0" w:color="auto"/>
          </w:divBdr>
        </w:div>
        <w:div w:id="25567725">
          <w:marLeft w:val="1166"/>
          <w:marRight w:val="0"/>
          <w:marTop w:val="0"/>
          <w:marBottom w:val="0"/>
          <w:divBdr>
            <w:top w:val="none" w:sz="0" w:space="0" w:color="auto"/>
            <w:left w:val="none" w:sz="0" w:space="0" w:color="auto"/>
            <w:bottom w:val="none" w:sz="0" w:space="0" w:color="auto"/>
            <w:right w:val="none" w:sz="0" w:space="0" w:color="auto"/>
          </w:divBdr>
        </w:div>
        <w:div w:id="2055500420">
          <w:marLeft w:val="1800"/>
          <w:marRight w:val="0"/>
          <w:marTop w:val="0"/>
          <w:marBottom w:val="0"/>
          <w:divBdr>
            <w:top w:val="none" w:sz="0" w:space="0" w:color="auto"/>
            <w:left w:val="none" w:sz="0" w:space="0" w:color="auto"/>
            <w:bottom w:val="none" w:sz="0" w:space="0" w:color="auto"/>
            <w:right w:val="none" w:sz="0" w:space="0" w:color="auto"/>
          </w:divBdr>
        </w:div>
        <w:div w:id="2001999471">
          <w:marLeft w:val="1800"/>
          <w:marRight w:val="0"/>
          <w:marTop w:val="0"/>
          <w:marBottom w:val="0"/>
          <w:divBdr>
            <w:top w:val="none" w:sz="0" w:space="0" w:color="auto"/>
            <w:left w:val="none" w:sz="0" w:space="0" w:color="auto"/>
            <w:bottom w:val="none" w:sz="0" w:space="0" w:color="auto"/>
            <w:right w:val="none" w:sz="0" w:space="0" w:color="auto"/>
          </w:divBdr>
        </w:div>
      </w:divsChild>
    </w:div>
    <w:div w:id="1225994878">
      <w:bodyDiv w:val="1"/>
      <w:marLeft w:val="0"/>
      <w:marRight w:val="0"/>
      <w:marTop w:val="0"/>
      <w:marBottom w:val="0"/>
      <w:divBdr>
        <w:top w:val="none" w:sz="0" w:space="0" w:color="auto"/>
        <w:left w:val="none" w:sz="0" w:space="0" w:color="auto"/>
        <w:bottom w:val="none" w:sz="0" w:space="0" w:color="auto"/>
        <w:right w:val="none" w:sz="0" w:space="0" w:color="auto"/>
      </w:divBdr>
      <w:divsChild>
        <w:div w:id="1391882574">
          <w:marLeft w:val="1800"/>
          <w:marRight w:val="0"/>
          <w:marTop w:val="0"/>
          <w:marBottom w:val="0"/>
          <w:divBdr>
            <w:top w:val="none" w:sz="0" w:space="0" w:color="auto"/>
            <w:left w:val="none" w:sz="0" w:space="0" w:color="auto"/>
            <w:bottom w:val="none" w:sz="0" w:space="0" w:color="auto"/>
            <w:right w:val="none" w:sz="0" w:space="0" w:color="auto"/>
          </w:divBdr>
        </w:div>
        <w:div w:id="1458721505">
          <w:marLeft w:val="1800"/>
          <w:marRight w:val="0"/>
          <w:marTop w:val="0"/>
          <w:marBottom w:val="0"/>
          <w:divBdr>
            <w:top w:val="none" w:sz="0" w:space="0" w:color="auto"/>
            <w:left w:val="none" w:sz="0" w:space="0" w:color="auto"/>
            <w:bottom w:val="none" w:sz="0" w:space="0" w:color="auto"/>
            <w:right w:val="none" w:sz="0" w:space="0" w:color="auto"/>
          </w:divBdr>
        </w:div>
        <w:div w:id="2126149571">
          <w:marLeft w:val="1800"/>
          <w:marRight w:val="0"/>
          <w:marTop w:val="0"/>
          <w:marBottom w:val="0"/>
          <w:divBdr>
            <w:top w:val="none" w:sz="0" w:space="0" w:color="auto"/>
            <w:left w:val="none" w:sz="0" w:space="0" w:color="auto"/>
            <w:bottom w:val="none" w:sz="0" w:space="0" w:color="auto"/>
            <w:right w:val="none" w:sz="0" w:space="0" w:color="auto"/>
          </w:divBdr>
        </w:div>
        <w:div w:id="1453355197">
          <w:marLeft w:val="1800"/>
          <w:marRight w:val="0"/>
          <w:marTop w:val="0"/>
          <w:marBottom w:val="0"/>
          <w:divBdr>
            <w:top w:val="none" w:sz="0" w:space="0" w:color="auto"/>
            <w:left w:val="none" w:sz="0" w:space="0" w:color="auto"/>
            <w:bottom w:val="none" w:sz="0" w:space="0" w:color="auto"/>
            <w:right w:val="none" w:sz="0" w:space="0" w:color="auto"/>
          </w:divBdr>
        </w:div>
        <w:div w:id="2018994484">
          <w:marLeft w:val="1800"/>
          <w:marRight w:val="0"/>
          <w:marTop w:val="0"/>
          <w:marBottom w:val="0"/>
          <w:divBdr>
            <w:top w:val="none" w:sz="0" w:space="0" w:color="auto"/>
            <w:left w:val="none" w:sz="0" w:space="0" w:color="auto"/>
            <w:bottom w:val="none" w:sz="0" w:space="0" w:color="auto"/>
            <w:right w:val="none" w:sz="0" w:space="0" w:color="auto"/>
          </w:divBdr>
        </w:div>
        <w:div w:id="1062673502">
          <w:marLeft w:val="1800"/>
          <w:marRight w:val="0"/>
          <w:marTop w:val="0"/>
          <w:marBottom w:val="0"/>
          <w:divBdr>
            <w:top w:val="none" w:sz="0" w:space="0" w:color="auto"/>
            <w:left w:val="none" w:sz="0" w:space="0" w:color="auto"/>
            <w:bottom w:val="none" w:sz="0" w:space="0" w:color="auto"/>
            <w:right w:val="none" w:sz="0" w:space="0" w:color="auto"/>
          </w:divBdr>
        </w:div>
        <w:div w:id="2027756375">
          <w:marLeft w:val="1800"/>
          <w:marRight w:val="0"/>
          <w:marTop w:val="0"/>
          <w:marBottom w:val="0"/>
          <w:divBdr>
            <w:top w:val="none" w:sz="0" w:space="0" w:color="auto"/>
            <w:left w:val="none" w:sz="0" w:space="0" w:color="auto"/>
            <w:bottom w:val="none" w:sz="0" w:space="0" w:color="auto"/>
            <w:right w:val="none" w:sz="0" w:space="0" w:color="auto"/>
          </w:divBdr>
        </w:div>
        <w:div w:id="17006198">
          <w:marLeft w:val="1800"/>
          <w:marRight w:val="0"/>
          <w:marTop w:val="0"/>
          <w:marBottom w:val="0"/>
          <w:divBdr>
            <w:top w:val="none" w:sz="0" w:space="0" w:color="auto"/>
            <w:left w:val="none" w:sz="0" w:space="0" w:color="auto"/>
            <w:bottom w:val="none" w:sz="0" w:space="0" w:color="auto"/>
            <w:right w:val="none" w:sz="0" w:space="0" w:color="auto"/>
          </w:divBdr>
        </w:div>
        <w:div w:id="253706196">
          <w:marLeft w:val="1800"/>
          <w:marRight w:val="0"/>
          <w:marTop w:val="0"/>
          <w:marBottom w:val="0"/>
          <w:divBdr>
            <w:top w:val="none" w:sz="0" w:space="0" w:color="auto"/>
            <w:left w:val="none" w:sz="0" w:space="0" w:color="auto"/>
            <w:bottom w:val="none" w:sz="0" w:space="0" w:color="auto"/>
            <w:right w:val="none" w:sz="0" w:space="0" w:color="auto"/>
          </w:divBdr>
        </w:div>
        <w:div w:id="1395742177">
          <w:marLeft w:val="1800"/>
          <w:marRight w:val="0"/>
          <w:marTop w:val="0"/>
          <w:marBottom w:val="0"/>
          <w:divBdr>
            <w:top w:val="none" w:sz="0" w:space="0" w:color="auto"/>
            <w:left w:val="none" w:sz="0" w:space="0" w:color="auto"/>
            <w:bottom w:val="none" w:sz="0" w:space="0" w:color="auto"/>
            <w:right w:val="none" w:sz="0" w:space="0" w:color="auto"/>
          </w:divBdr>
        </w:div>
      </w:divsChild>
    </w:div>
    <w:div w:id="1250045627">
      <w:bodyDiv w:val="1"/>
      <w:marLeft w:val="0"/>
      <w:marRight w:val="0"/>
      <w:marTop w:val="0"/>
      <w:marBottom w:val="0"/>
      <w:divBdr>
        <w:top w:val="none" w:sz="0" w:space="0" w:color="auto"/>
        <w:left w:val="none" w:sz="0" w:space="0" w:color="auto"/>
        <w:bottom w:val="none" w:sz="0" w:space="0" w:color="auto"/>
        <w:right w:val="none" w:sz="0" w:space="0" w:color="auto"/>
      </w:divBdr>
      <w:divsChild>
        <w:div w:id="970132042">
          <w:marLeft w:val="547"/>
          <w:marRight w:val="0"/>
          <w:marTop w:val="0"/>
          <w:marBottom w:val="0"/>
          <w:divBdr>
            <w:top w:val="none" w:sz="0" w:space="0" w:color="auto"/>
            <w:left w:val="none" w:sz="0" w:space="0" w:color="auto"/>
            <w:bottom w:val="none" w:sz="0" w:space="0" w:color="auto"/>
            <w:right w:val="none" w:sz="0" w:space="0" w:color="auto"/>
          </w:divBdr>
        </w:div>
        <w:div w:id="1810711754">
          <w:marLeft w:val="1080"/>
          <w:marRight w:val="0"/>
          <w:marTop w:val="0"/>
          <w:marBottom w:val="0"/>
          <w:divBdr>
            <w:top w:val="none" w:sz="0" w:space="0" w:color="auto"/>
            <w:left w:val="none" w:sz="0" w:space="0" w:color="auto"/>
            <w:bottom w:val="none" w:sz="0" w:space="0" w:color="auto"/>
            <w:right w:val="none" w:sz="0" w:space="0" w:color="auto"/>
          </w:divBdr>
        </w:div>
        <w:div w:id="1903176574">
          <w:marLeft w:val="1800"/>
          <w:marRight w:val="0"/>
          <w:marTop w:val="0"/>
          <w:marBottom w:val="0"/>
          <w:divBdr>
            <w:top w:val="none" w:sz="0" w:space="0" w:color="auto"/>
            <w:left w:val="none" w:sz="0" w:space="0" w:color="auto"/>
            <w:bottom w:val="none" w:sz="0" w:space="0" w:color="auto"/>
            <w:right w:val="none" w:sz="0" w:space="0" w:color="auto"/>
          </w:divBdr>
        </w:div>
        <w:div w:id="378357462">
          <w:marLeft w:val="1800"/>
          <w:marRight w:val="0"/>
          <w:marTop w:val="0"/>
          <w:marBottom w:val="0"/>
          <w:divBdr>
            <w:top w:val="none" w:sz="0" w:space="0" w:color="auto"/>
            <w:left w:val="none" w:sz="0" w:space="0" w:color="auto"/>
            <w:bottom w:val="none" w:sz="0" w:space="0" w:color="auto"/>
            <w:right w:val="none" w:sz="0" w:space="0" w:color="auto"/>
          </w:divBdr>
        </w:div>
        <w:div w:id="1053970147">
          <w:marLeft w:val="1800"/>
          <w:marRight w:val="0"/>
          <w:marTop w:val="0"/>
          <w:marBottom w:val="0"/>
          <w:divBdr>
            <w:top w:val="none" w:sz="0" w:space="0" w:color="auto"/>
            <w:left w:val="none" w:sz="0" w:space="0" w:color="auto"/>
            <w:bottom w:val="none" w:sz="0" w:space="0" w:color="auto"/>
            <w:right w:val="none" w:sz="0" w:space="0" w:color="auto"/>
          </w:divBdr>
        </w:div>
        <w:div w:id="1983655024">
          <w:marLeft w:val="1800"/>
          <w:marRight w:val="0"/>
          <w:marTop w:val="0"/>
          <w:marBottom w:val="0"/>
          <w:divBdr>
            <w:top w:val="none" w:sz="0" w:space="0" w:color="auto"/>
            <w:left w:val="none" w:sz="0" w:space="0" w:color="auto"/>
            <w:bottom w:val="none" w:sz="0" w:space="0" w:color="auto"/>
            <w:right w:val="none" w:sz="0" w:space="0" w:color="auto"/>
          </w:divBdr>
        </w:div>
        <w:div w:id="394007340">
          <w:marLeft w:val="1800"/>
          <w:marRight w:val="0"/>
          <w:marTop w:val="0"/>
          <w:marBottom w:val="0"/>
          <w:divBdr>
            <w:top w:val="none" w:sz="0" w:space="0" w:color="auto"/>
            <w:left w:val="none" w:sz="0" w:space="0" w:color="auto"/>
            <w:bottom w:val="none" w:sz="0" w:space="0" w:color="auto"/>
            <w:right w:val="none" w:sz="0" w:space="0" w:color="auto"/>
          </w:divBdr>
        </w:div>
        <w:div w:id="244582496">
          <w:marLeft w:val="1800"/>
          <w:marRight w:val="0"/>
          <w:marTop w:val="0"/>
          <w:marBottom w:val="0"/>
          <w:divBdr>
            <w:top w:val="none" w:sz="0" w:space="0" w:color="auto"/>
            <w:left w:val="none" w:sz="0" w:space="0" w:color="auto"/>
            <w:bottom w:val="none" w:sz="0" w:space="0" w:color="auto"/>
            <w:right w:val="none" w:sz="0" w:space="0" w:color="auto"/>
          </w:divBdr>
        </w:div>
        <w:div w:id="1151563303">
          <w:marLeft w:val="1800"/>
          <w:marRight w:val="0"/>
          <w:marTop w:val="0"/>
          <w:marBottom w:val="0"/>
          <w:divBdr>
            <w:top w:val="none" w:sz="0" w:space="0" w:color="auto"/>
            <w:left w:val="none" w:sz="0" w:space="0" w:color="auto"/>
            <w:bottom w:val="none" w:sz="0" w:space="0" w:color="auto"/>
            <w:right w:val="none" w:sz="0" w:space="0" w:color="auto"/>
          </w:divBdr>
        </w:div>
        <w:div w:id="136187850">
          <w:marLeft w:val="1800"/>
          <w:marRight w:val="0"/>
          <w:marTop w:val="0"/>
          <w:marBottom w:val="0"/>
          <w:divBdr>
            <w:top w:val="none" w:sz="0" w:space="0" w:color="auto"/>
            <w:left w:val="none" w:sz="0" w:space="0" w:color="auto"/>
            <w:bottom w:val="none" w:sz="0" w:space="0" w:color="auto"/>
            <w:right w:val="none" w:sz="0" w:space="0" w:color="auto"/>
          </w:divBdr>
        </w:div>
        <w:div w:id="724371240">
          <w:marLeft w:val="1800"/>
          <w:marRight w:val="0"/>
          <w:marTop w:val="0"/>
          <w:marBottom w:val="0"/>
          <w:divBdr>
            <w:top w:val="none" w:sz="0" w:space="0" w:color="auto"/>
            <w:left w:val="none" w:sz="0" w:space="0" w:color="auto"/>
            <w:bottom w:val="none" w:sz="0" w:space="0" w:color="auto"/>
            <w:right w:val="none" w:sz="0" w:space="0" w:color="auto"/>
          </w:divBdr>
        </w:div>
        <w:div w:id="848758783">
          <w:marLeft w:val="1800"/>
          <w:marRight w:val="0"/>
          <w:marTop w:val="0"/>
          <w:marBottom w:val="0"/>
          <w:divBdr>
            <w:top w:val="none" w:sz="0" w:space="0" w:color="auto"/>
            <w:left w:val="none" w:sz="0" w:space="0" w:color="auto"/>
            <w:bottom w:val="none" w:sz="0" w:space="0" w:color="auto"/>
            <w:right w:val="none" w:sz="0" w:space="0" w:color="auto"/>
          </w:divBdr>
        </w:div>
      </w:divsChild>
    </w:div>
    <w:div w:id="1253006867">
      <w:bodyDiv w:val="1"/>
      <w:marLeft w:val="0"/>
      <w:marRight w:val="0"/>
      <w:marTop w:val="0"/>
      <w:marBottom w:val="0"/>
      <w:divBdr>
        <w:top w:val="none" w:sz="0" w:space="0" w:color="auto"/>
        <w:left w:val="none" w:sz="0" w:space="0" w:color="auto"/>
        <w:bottom w:val="none" w:sz="0" w:space="0" w:color="auto"/>
        <w:right w:val="none" w:sz="0" w:space="0" w:color="auto"/>
      </w:divBdr>
      <w:divsChild>
        <w:div w:id="584920772">
          <w:marLeft w:val="1800"/>
          <w:marRight w:val="0"/>
          <w:marTop w:val="0"/>
          <w:marBottom w:val="0"/>
          <w:divBdr>
            <w:top w:val="none" w:sz="0" w:space="0" w:color="auto"/>
            <w:left w:val="none" w:sz="0" w:space="0" w:color="auto"/>
            <w:bottom w:val="none" w:sz="0" w:space="0" w:color="auto"/>
            <w:right w:val="none" w:sz="0" w:space="0" w:color="auto"/>
          </w:divBdr>
        </w:div>
        <w:div w:id="2064137430">
          <w:marLeft w:val="2520"/>
          <w:marRight w:val="0"/>
          <w:marTop w:val="0"/>
          <w:marBottom w:val="0"/>
          <w:divBdr>
            <w:top w:val="none" w:sz="0" w:space="0" w:color="auto"/>
            <w:left w:val="none" w:sz="0" w:space="0" w:color="auto"/>
            <w:bottom w:val="none" w:sz="0" w:space="0" w:color="auto"/>
            <w:right w:val="none" w:sz="0" w:space="0" w:color="auto"/>
          </w:divBdr>
        </w:div>
        <w:div w:id="400759766">
          <w:marLeft w:val="2520"/>
          <w:marRight w:val="0"/>
          <w:marTop w:val="0"/>
          <w:marBottom w:val="0"/>
          <w:divBdr>
            <w:top w:val="none" w:sz="0" w:space="0" w:color="auto"/>
            <w:left w:val="none" w:sz="0" w:space="0" w:color="auto"/>
            <w:bottom w:val="none" w:sz="0" w:space="0" w:color="auto"/>
            <w:right w:val="none" w:sz="0" w:space="0" w:color="auto"/>
          </w:divBdr>
        </w:div>
        <w:div w:id="1543010366">
          <w:marLeft w:val="2520"/>
          <w:marRight w:val="0"/>
          <w:marTop w:val="0"/>
          <w:marBottom w:val="0"/>
          <w:divBdr>
            <w:top w:val="none" w:sz="0" w:space="0" w:color="auto"/>
            <w:left w:val="none" w:sz="0" w:space="0" w:color="auto"/>
            <w:bottom w:val="none" w:sz="0" w:space="0" w:color="auto"/>
            <w:right w:val="none" w:sz="0" w:space="0" w:color="auto"/>
          </w:divBdr>
        </w:div>
        <w:div w:id="450393769">
          <w:marLeft w:val="2520"/>
          <w:marRight w:val="0"/>
          <w:marTop w:val="0"/>
          <w:marBottom w:val="0"/>
          <w:divBdr>
            <w:top w:val="none" w:sz="0" w:space="0" w:color="auto"/>
            <w:left w:val="none" w:sz="0" w:space="0" w:color="auto"/>
            <w:bottom w:val="none" w:sz="0" w:space="0" w:color="auto"/>
            <w:right w:val="none" w:sz="0" w:space="0" w:color="auto"/>
          </w:divBdr>
        </w:div>
      </w:divsChild>
    </w:div>
    <w:div w:id="1461994590">
      <w:bodyDiv w:val="1"/>
      <w:marLeft w:val="0"/>
      <w:marRight w:val="0"/>
      <w:marTop w:val="0"/>
      <w:marBottom w:val="0"/>
      <w:divBdr>
        <w:top w:val="none" w:sz="0" w:space="0" w:color="auto"/>
        <w:left w:val="none" w:sz="0" w:space="0" w:color="auto"/>
        <w:bottom w:val="none" w:sz="0" w:space="0" w:color="auto"/>
        <w:right w:val="none" w:sz="0" w:space="0" w:color="auto"/>
      </w:divBdr>
    </w:div>
    <w:div w:id="1689942438">
      <w:bodyDiv w:val="1"/>
      <w:marLeft w:val="0"/>
      <w:marRight w:val="0"/>
      <w:marTop w:val="0"/>
      <w:marBottom w:val="0"/>
      <w:divBdr>
        <w:top w:val="none" w:sz="0" w:space="0" w:color="auto"/>
        <w:left w:val="none" w:sz="0" w:space="0" w:color="auto"/>
        <w:bottom w:val="none" w:sz="0" w:space="0" w:color="auto"/>
        <w:right w:val="none" w:sz="0" w:space="0" w:color="auto"/>
      </w:divBdr>
      <w:divsChild>
        <w:div w:id="1307860179">
          <w:marLeft w:val="346"/>
          <w:marRight w:val="0"/>
          <w:marTop w:val="0"/>
          <w:marBottom w:val="120"/>
          <w:divBdr>
            <w:top w:val="none" w:sz="0" w:space="0" w:color="auto"/>
            <w:left w:val="none" w:sz="0" w:space="0" w:color="auto"/>
            <w:bottom w:val="none" w:sz="0" w:space="0" w:color="auto"/>
            <w:right w:val="none" w:sz="0" w:space="0" w:color="auto"/>
          </w:divBdr>
        </w:div>
        <w:div w:id="968705213">
          <w:marLeft w:val="806"/>
          <w:marRight w:val="0"/>
          <w:marTop w:val="0"/>
          <w:marBottom w:val="120"/>
          <w:divBdr>
            <w:top w:val="none" w:sz="0" w:space="0" w:color="auto"/>
            <w:left w:val="none" w:sz="0" w:space="0" w:color="auto"/>
            <w:bottom w:val="none" w:sz="0" w:space="0" w:color="auto"/>
            <w:right w:val="none" w:sz="0" w:space="0" w:color="auto"/>
          </w:divBdr>
        </w:div>
        <w:div w:id="477840545">
          <w:marLeft w:val="806"/>
          <w:marRight w:val="0"/>
          <w:marTop w:val="0"/>
          <w:marBottom w:val="120"/>
          <w:divBdr>
            <w:top w:val="none" w:sz="0" w:space="0" w:color="auto"/>
            <w:left w:val="none" w:sz="0" w:space="0" w:color="auto"/>
            <w:bottom w:val="none" w:sz="0" w:space="0" w:color="auto"/>
            <w:right w:val="none" w:sz="0" w:space="0" w:color="auto"/>
          </w:divBdr>
        </w:div>
        <w:div w:id="1129588221">
          <w:marLeft w:val="806"/>
          <w:marRight w:val="0"/>
          <w:marTop w:val="0"/>
          <w:marBottom w:val="120"/>
          <w:divBdr>
            <w:top w:val="none" w:sz="0" w:space="0" w:color="auto"/>
            <w:left w:val="none" w:sz="0" w:space="0" w:color="auto"/>
            <w:bottom w:val="none" w:sz="0" w:space="0" w:color="auto"/>
            <w:right w:val="none" w:sz="0" w:space="0" w:color="auto"/>
          </w:divBdr>
        </w:div>
        <w:div w:id="1379009936">
          <w:marLeft w:val="346"/>
          <w:marRight w:val="0"/>
          <w:marTop w:val="0"/>
          <w:marBottom w:val="120"/>
          <w:divBdr>
            <w:top w:val="none" w:sz="0" w:space="0" w:color="auto"/>
            <w:left w:val="none" w:sz="0" w:space="0" w:color="auto"/>
            <w:bottom w:val="none" w:sz="0" w:space="0" w:color="auto"/>
            <w:right w:val="none" w:sz="0" w:space="0" w:color="auto"/>
          </w:divBdr>
        </w:div>
        <w:div w:id="1160273230">
          <w:marLeft w:val="806"/>
          <w:marRight w:val="0"/>
          <w:marTop w:val="0"/>
          <w:marBottom w:val="120"/>
          <w:divBdr>
            <w:top w:val="none" w:sz="0" w:space="0" w:color="auto"/>
            <w:left w:val="none" w:sz="0" w:space="0" w:color="auto"/>
            <w:bottom w:val="none" w:sz="0" w:space="0" w:color="auto"/>
            <w:right w:val="none" w:sz="0" w:space="0" w:color="auto"/>
          </w:divBdr>
        </w:div>
        <w:div w:id="2047944945">
          <w:marLeft w:val="806"/>
          <w:marRight w:val="0"/>
          <w:marTop w:val="0"/>
          <w:marBottom w:val="120"/>
          <w:divBdr>
            <w:top w:val="none" w:sz="0" w:space="0" w:color="auto"/>
            <w:left w:val="none" w:sz="0" w:space="0" w:color="auto"/>
            <w:bottom w:val="none" w:sz="0" w:space="0" w:color="auto"/>
            <w:right w:val="none" w:sz="0" w:space="0" w:color="auto"/>
          </w:divBdr>
        </w:div>
        <w:div w:id="840582263">
          <w:marLeft w:val="806"/>
          <w:marRight w:val="0"/>
          <w:marTop w:val="0"/>
          <w:marBottom w:val="120"/>
          <w:divBdr>
            <w:top w:val="none" w:sz="0" w:space="0" w:color="auto"/>
            <w:left w:val="none" w:sz="0" w:space="0" w:color="auto"/>
            <w:bottom w:val="none" w:sz="0" w:space="0" w:color="auto"/>
            <w:right w:val="none" w:sz="0" w:space="0" w:color="auto"/>
          </w:divBdr>
        </w:div>
        <w:div w:id="940996084">
          <w:marLeft w:val="806"/>
          <w:marRight w:val="0"/>
          <w:marTop w:val="0"/>
          <w:marBottom w:val="120"/>
          <w:divBdr>
            <w:top w:val="none" w:sz="0" w:space="0" w:color="auto"/>
            <w:left w:val="none" w:sz="0" w:space="0" w:color="auto"/>
            <w:bottom w:val="none" w:sz="0" w:space="0" w:color="auto"/>
            <w:right w:val="none" w:sz="0" w:space="0" w:color="auto"/>
          </w:divBdr>
        </w:div>
        <w:div w:id="21662486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10791</TotalTime>
  <Pages>8</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Erdem Bala</cp:lastModifiedBy>
  <cp:revision>733</cp:revision>
  <dcterms:created xsi:type="dcterms:W3CDTF">2022-04-28T15:28:00Z</dcterms:created>
  <dcterms:modified xsi:type="dcterms:W3CDTF">2023-05-15T01:13:00Z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